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СВЕДЕНИЯ ОБ ИСПОЛНИТЕЛЕ И ЮРИДИЧЕСКИЕ КОНТАКТЫ</w:t>
      </w:r>
    </w:p>
    <w:p>
      <w:r>
        <w:rPr>
          <w:b/>
        </w:rPr>
        <w:t>Редакция от 16 августа 2026 года</w:t>
      </w:r>
    </w:p>
    <w:p>
      <w:r>
        <w:t>Настоящий документ объединяет идентификационные сведения владельца Tunyx, реквизиты Исполнителя по договорам оказания услуг и действующие каналы связи.</w:t>
      </w:r>
    </w:p>
    <w:p>
      <w:r>
        <w:t>---</w:t>
      </w:r>
    </w:p>
    <w:p>
      <w:pPr>
        <w:pStyle w:val="Heading1"/>
      </w:pPr>
      <w:r>
        <w:t>1. Владелец сервиса и Исполнитель</w:t>
      </w:r>
    </w:p>
    <w:p>
      <w:r>
        <w:rPr>
          <w:b/>
        </w:rPr>
        <w:t>Фамилия, имя, отчество: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pPr>
        <w:pStyle w:val="Heading3"/>
      </w:pPr>
      <w:r>
        <w:t>1.1.</w:t>
      </w:r>
    </w:p>
    <w:p>
      <w:r>
        <w:t>Указанное лицо является Исполнителем по Публичной оферте Tunyx и Оператором персональных данных в значении, используемом в документах Tunyx.</w:t>
      </w:r>
    </w:p>
    <w:p>
      <w:pPr>
        <w:pStyle w:val="Heading3"/>
      </w:pPr>
      <w:r>
        <w:t>1.2.</w:t>
      </w:r>
    </w:p>
    <w:p>
      <w:r>
        <w:t>Tunyx не является отдельным юридическим лицом. Название Tunyx используется как обозначение сервиса.</w:t>
      </w:r>
    </w:p>
    <w:p>
      <w:r>
        <w:t>---</w:t>
      </w:r>
    </w:p>
    <w:p>
      <w:pPr>
        <w:pStyle w:val="Heading1"/>
      </w:pPr>
      <w:r>
        <w:t>2. Сайт</w:t>
      </w:r>
    </w:p>
    <w:p>
      <w:r>
        <w:rPr>
          <w:b/>
        </w:rPr>
        <w:t>Основной адрес:</w:t>
      </w:r>
      <w:r>
        <w:t xml:space="preserve"> </w:t>
      </w:r>
      <w:fldSimple w:instr="HYPERLINK &quot;https://tunyx.ru/&quot;">
        <w:r>
          <w:t>`https://tunyx.ru/`</w:t>
        </w:r>
      </w:fldSimple>
    </w:p>
    <w:p>
      <w:pPr>
        <w:pStyle w:val="Heading3"/>
      </w:pPr>
      <w:r>
        <w:t>2.1.</w:t>
      </w:r>
    </w:p>
    <w:p>
      <w:r>
        <w:t>Актуальные условия, тарифы, документы и пользовательские функции размещаются на домене `tunyx.ru` и его страницах.</w:t>
      </w:r>
    </w:p>
    <w:p>
      <w:pPr>
        <w:pStyle w:val="Heading3"/>
      </w:pPr>
      <w:r>
        <w:t>2.2.</w:t>
      </w:r>
    </w:p>
    <w:p>
      <w:r>
        <w:t>Пользователю следует проверять домен перед вводом пароля, подтверждением платежа или подключением музыкального сервиса.</w:t>
      </w:r>
    </w:p>
    <w:p>
      <w:r>
        <w:t>---</w:t>
      </w:r>
    </w:p>
    <w:p>
      <w:pPr>
        <w:pStyle w:val="Heading1"/>
      </w:pPr>
      <w:r>
        <w:t>3. Техническая поддержка</w:t>
      </w:r>
    </w:p>
    <w:p>
      <w:r>
        <w:rPr>
          <w:b/>
        </w:rPr>
        <w:t>Электронная почта:</w:t>
      </w:r>
      <w:r>
        <w:t xml:space="preserve"> `support@tunyx.ru`</w:t>
      </w:r>
    </w:p>
    <w:p>
      <w:pPr>
        <w:pStyle w:val="Heading3"/>
      </w:pPr>
      <w:r>
        <w:t>3.1.</w:t>
      </w:r>
    </w:p>
    <w:p>
      <w:r>
        <w:t>Техническая поддержка рассматривает вопросы о:</w:t>
      </w:r>
    </w:p>
    <w:p>
      <w:pPr>
        <w:pStyle w:val="ListBullet"/>
      </w:pPr>
      <w:r>
        <w:t>регистрации и входе;</w:t>
      </w:r>
    </w:p>
    <w:p>
      <w:pPr>
        <w:pStyle w:val="ListBullet"/>
      </w:pPr>
      <w:r>
        <w:t>подключении музыкальных сервисов;</w:t>
      </w:r>
    </w:p>
    <w:p>
      <w:pPr>
        <w:pStyle w:val="ListBullet"/>
      </w:pPr>
      <w:r>
        <w:t>переносах и автосинхронизации;</w:t>
      </w:r>
    </w:p>
    <w:p>
      <w:pPr>
        <w:pStyle w:val="ListBullet"/>
      </w:pPr>
      <w:r>
        <w:t>статусах операций и ошибках;</w:t>
      </w:r>
    </w:p>
    <w:p>
      <w:pPr>
        <w:pStyle w:val="ListBullet"/>
      </w:pPr>
      <w:r>
        <w:t>настройках Аккаунта;</w:t>
      </w:r>
    </w:p>
    <w:p>
      <w:pPr>
        <w:pStyle w:val="ListBullet"/>
      </w:pPr>
      <w:r>
        <w:t>отображении подписки и платежа;</w:t>
      </w:r>
    </w:p>
    <w:p>
      <w:pPr>
        <w:pStyle w:val="ListBullet"/>
      </w:pPr>
      <w:r>
        <w:t>работе пользовательского интерфейса.</w:t>
      </w:r>
    </w:p>
    <w:p>
      <w:pPr>
        <w:pStyle w:val="Heading3"/>
      </w:pPr>
      <w:r>
        <w:t>3.2.</w:t>
      </w:r>
    </w:p>
    <w:p>
      <w:r>
        <w:t>Для технического обращения также может использоваться чат поддержки на сайте.</w:t>
      </w:r>
    </w:p>
    <w:p>
      <w:pPr>
        <w:pStyle w:val="Heading3"/>
      </w:pPr>
      <w:r>
        <w:t>3.3.</w:t>
      </w:r>
    </w:p>
    <w:p>
      <w:r>
        <w:t>В обращение не следует включать пароль, CVC/CVV, одноразовый банковский код или действующий OAuth-токен.</w:t>
      </w:r>
    </w:p>
    <w:p>
      <w:r>
        <w:t>---</w:t>
      </w:r>
    </w:p>
    <w:p>
      <w:pPr>
        <w:pStyle w:val="Heading1"/>
      </w:pPr>
      <w:r>
        <w:t>4. Юридические обращения</w:t>
      </w:r>
    </w:p>
    <w:p>
      <w:r>
        <w:rPr>
          <w:b/>
        </w:rPr>
        <w:t>Электронная почта:</w:t>
      </w:r>
      <w:r>
        <w:t xml:space="preserve"> `legal@tunyx.ru`</w:t>
      </w:r>
    </w:p>
    <w:p>
      <w:pPr>
        <w:pStyle w:val="Heading3"/>
      </w:pPr>
      <w:r>
        <w:t>4.1.</w:t>
      </w:r>
    </w:p>
    <w:p>
      <w:r>
        <w:t>На этот адрес направляются:</w:t>
      </w:r>
    </w:p>
    <w:p>
      <w:pPr>
        <w:pStyle w:val="ListBullet"/>
      </w:pPr>
      <w:r>
        <w:t>претензии и юридически значимые обращения;</w:t>
      </w:r>
    </w:p>
    <w:p>
      <w:pPr>
        <w:pStyle w:val="ListBullet"/>
      </w:pPr>
      <w:r>
        <w:t>запросы субъекта персональных данных;</w:t>
      </w:r>
    </w:p>
    <w:p>
      <w:pPr>
        <w:pStyle w:val="ListBullet"/>
      </w:pPr>
      <w:r>
        <w:t>отзыв согласия на обработку или распространение данных;</w:t>
      </w:r>
    </w:p>
    <w:p>
      <w:pPr>
        <w:pStyle w:val="ListBullet"/>
      </w:pPr>
      <w:r>
        <w:t>запрос на удаление Аккаунта и данных;</w:t>
      </w:r>
    </w:p>
    <w:p>
      <w:pPr>
        <w:pStyle w:val="ListBullet"/>
      </w:pPr>
      <w:r>
        <w:t>требования о прекращении рекламной рассылки, если обычная отписка недоступна;</w:t>
      </w:r>
    </w:p>
    <w:p>
      <w:pPr>
        <w:pStyle w:val="ListBullet"/>
      </w:pPr>
      <w:r>
        <w:t>вопросы о Публичной оферте и документах Tunyx.</w:t>
      </w:r>
    </w:p>
    <w:p>
      <w:pPr>
        <w:pStyle w:val="Heading3"/>
      </w:pPr>
      <w:r>
        <w:t>4.2.</w:t>
      </w:r>
    </w:p>
    <w:p>
      <w:r>
        <w:t>Юридический адрес электронной почты не предназначен для передачи секретов доступа и банковских реквизитов.</w:t>
      </w:r>
    </w:p>
    <w:p>
      <w:r>
        <w:t>---</w:t>
      </w:r>
    </w:p>
    <w:p>
      <w:pPr>
        <w:pStyle w:val="Heading1"/>
      </w:pPr>
      <w:r>
        <w:t>5. Платежи и чеки</w:t>
      </w:r>
    </w:p>
    <w:p>
      <w:pPr>
        <w:pStyle w:val="Heading3"/>
      </w:pPr>
      <w:r>
        <w:t>5.1.</w:t>
      </w:r>
    </w:p>
    <w:p>
      <w:r>
        <w:t>Оплата платных функций Tunyx принимается Исполнителем в соответствии с Публичной офертой, Правилами оплаты и условиями платёжного провайдера.</w:t>
      </w:r>
    </w:p>
    <w:p>
      <w:pPr>
        <w:pStyle w:val="Heading3"/>
      </w:pPr>
      <w:r>
        <w:t>5.2.</w:t>
      </w:r>
    </w:p>
    <w:p>
      <w:r>
        <w:t>В интерфейсе платежа Пользователь перенаправляется на защищённую страницу ЮKassa либо использует предоставленный ею платёжный интерфейс.</w:t>
      </w:r>
    </w:p>
    <w:p>
      <w:pPr>
        <w:pStyle w:val="Heading3"/>
      </w:pPr>
      <w:r>
        <w:t>5.3.</w:t>
      </w:r>
    </w:p>
    <w:p>
      <w:r>
        <w:t>По успешному расчёту Исполнитель формирует чек плательщика НПД и обеспечивает его передачу Пользователю в установленном порядке.</w:t>
      </w:r>
    </w:p>
    <w:p>
      <w:pPr>
        <w:pStyle w:val="Heading3"/>
      </w:pPr>
      <w:r>
        <w:t>5.4.</w:t>
      </w:r>
    </w:p>
    <w:p>
      <w:r>
        <w:t>Вопросы о статусе платежа сначала можно направить в техническую поддержку. Претензии и требования о возврате направляются по правилам соответствующих документов.</w:t>
      </w:r>
    </w:p>
    <w:p>
      <w:r>
        <w:t>---</w:t>
      </w:r>
    </w:p>
    <w:p>
      <w:pPr>
        <w:pStyle w:val="Heading1"/>
      </w:pPr>
      <w:r>
        <w:t>6. Инфраструктура</w:t>
      </w:r>
    </w:p>
    <w:p>
      <w:pPr>
        <w:pStyle w:val="Heading3"/>
      </w:pPr>
      <w:r>
        <w:t>6.1.</w:t>
      </w:r>
    </w:p>
    <w:p>
      <w:r>
        <w:t>Основная серверная инфраструктура Tunyx размещается в Российской Федерации, г. Москва, у ООО «АдминВПС».</w:t>
      </w:r>
    </w:p>
    <w:p>
      <w:pPr>
        <w:pStyle w:val="Heading3"/>
      </w:pPr>
      <w:r>
        <w:t>6.2.</w:t>
      </w:r>
    </w:p>
    <w:p>
      <w:r>
        <w:t>Почтовая и доменная инфраструктура используется с привлечением Beget.</w:t>
      </w:r>
    </w:p>
    <w:p>
      <w:pPr>
        <w:pStyle w:val="Heading3"/>
      </w:pPr>
      <w:r>
        <w:t>6.3.</w:t>
      </w:r>
    </w:p>
    <w:p>
      <w:r>
        <w:t>Для ограниченных исходящих обращений к TIDAL, Spotify и Telegram применяется технический relay в Финляндии. Он не является основной базой Аккаунтов Tunyx.</w:t>
      </w:r>
    </w:p>
    <w:p>
      <w:pPr>
        <w:pStyle w:val="Heading3"/>
      </w:pPr>
      <w:r>
        <w:t>6.4.</w:t>
      </w:r>
    </w:p>
    <w:p>
      <w:r>
        <w:t>Подробности обработки данных и трансграничных процессов приведены в Политике обработки персональных данных и отдельном согласии на трансграничную передачу.</w:t>
      </w:r>
    </w:p>
    <w:p>
      <w:r>
        <w:t>---</w:t>
      </w:r>
    </w:p>
    <w:p>
      <w:pPr>
        <w:pStyle w:val="Heading1"/>
      </w:pPr>
      <w:r>
        <w:t>7. Порядок направления обращения</w:t>
      </w:r>
    </w:p>
    <w:p>
      <w:pPr>
        <w:pStyle w:val="Heading3"/>
      </w:pPr>
      <w:r>
        <w:t>7.1.</w:t>
      </w:r>
    </w:p>
    <w:p>
      <w:r>
        <w:t>Чтобы обращение можно было проверить, рекомендуется указать:</w:t>
      </w:r>
    </w:p>
    <w:p>
      <w:pPr>
        <w:pStyle w:val="ListNumber"/>
      </w:pPr>
      <w:r>
        <w:t>имя или адрес электронной почты Аккаунта;</w:t>
      </w:r>
    </w:p>
    <w:p>
      <w:pPr>
        <w:pStyle w:val="ListNumber"/>
      </w:pPr>
      <w:r>
        <w:t>тему обращения;</w:t>
      </w:r>
    </w:p>
    <w:p>
      <w:pPr>
        <w:pStyle w:val="ListNumber"/>
      </w:pPr>
      <w:r>
        <w:t>дату и время события;</w:t>
      </w:r>
    </w:p>
    <w:p>
      <w:pPr>
        <w:pStyle w:val="ListNumber"/>
      </w:pPr>
      <w:r>
        <w:t>номер операции или платежа, если он отображается;</w:t>
      </w:r>
    </w:p>
    <w:p>
      <w:pPr>
        <w:pStyle w:val="ListNumber"/>
      </w:pPr>
      <w:r>
        <w:t>понятное описание требуемого результата.</w:t>
      </w:r>
    </w:p>
    <w:p>
      <w:pPr>
        <w:pStyle w:val="Heading3"/>
      </w:pPr>
      <w:r>
        <w:t>7.2.</w:t>
      </w:r>
    </w:p>
    <w:p>
      <w:r>
        <w:t>Сроки и порядок рассмотрения определяются документом «Порядок направления обращений и претензий» и применимым законодательством.</w:t>
      </w:r>
    </w:p>
    <w:p>
      <w:r>
        <w:t>---</w:t>
      </w:r>
    </w:p>
    <w:p>
      <w:pPr>
        <w:pStyle w:val="Heading1"/>
      </w:pPr>
      <w:r>
        <w:t>8. Связанные документы</w:t>
      </w:r>
    </w:p>
    <w:p>
      <w:pPr>
        <w:pStyle w:val="ListBullet"/>
      </w:pPr>
      <w:r>
        <w:t>Публичная оферта;</w:t>
      </w:r>
    </w:p>
    <w:p>
      <w:pPr>
        <w:pStyle w:val="ListBullet"/>
      </w:pPr>
      <w:r>
        <w:t>Пользовательское соглашение;</w:t>
      </w:r>
    </w:p>
    <w:p>
      <w:pPr>
        <w:pStyle w:val="ListBullet"/>
      </w:pPr>
      <w:r>
        <w:t>Правила оплаты;</w:t>
      </w:r>
    </w:p>
    <w:p>
      <w:pPr>
        <w:pStyle w:val="ListBullet"/>
      </w:pPr>
      <w:r>
        <w:t>Порядок направления обращений и претензий;</w:t>
      </w:r>
    </w:p>
    <w:p>
      <w:pPr>
        <w:pStyle w:val="ListBullet"/>
      </w:pPr>
      <w:r>
        <w:t>Политика обработки персональных данных;</w:t>
      </w:r>
    </w:p>
    <w:p>
      <w:pPr>
        <w:pStyle w:val="ListBullet"/>
      </w:pPr>
      <w:r>
        <w:t>Удаление аккаунта, данных и отключение интеграций.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