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ПРАВИЛА ОПЛАТЫ</w:t>
      </w:r>
    </w:p>
    <w:p>
      <w:pPr>
        <w:pStyle w:val="Heading2"/>
      </w:pPr>
      <w:r>
        <w:t>услуг сервиса Tunyx</w:t>
      </w:r>
    </w:p>
    <w:p>
      <w:r>
        <w:rPr>
          <w:b/>
        </w:rPr>
        <w:t>Редакция от 16 августа 2026 года</w:t>
      </w:r>
    </w:p>
    <w:p>
      <w:r>
        <w:t>Настоящие Правила оплаты определяют порядок осуществления платежей за платные услуги сервиса Tunyx, применения доступных способов оплаты, активации платных тарифов, проведения периодических платежей, направления чеков и взаимодействия с платёжной инфраструктурой.</w:t>
      </w:r>
    </w:p>
    <w:p>
      <w:r>
        <w:t>---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Настоящие Правила оплаты, далее — </w:t>
      </w:r>
      <w:r>
        <w:rPr>
          <w:b/>
        </w:rPr>
        <w:t>«Правила»</w:t>
      </w:r>
      <w:r>
        <w:t>, применяются к оплате услуг сервиса Tunyx, доступного в сети Интернет по адресу:</w:t>
      </w:r>
    </w:p>
    <w:p>
      <w:fldSimple w:instr="HYPERLINK &quot;https://tunyx.ru/&quot;">
        <w:r>
          <w:t>`https://tunyx.ru/`</w:t>
        </w:r>
      </w:fldSimple>
    </w:p>
    <w:p>
      <w:pPr>
        <w:pStyle w:val="Heading3"/>
      </w:pPr>
      <w:r>
        <w:t>1.2.</w:t>
      </w:r>
    </w:p>
    <w:p>
      <w:r>
        <w:t>Исполнителем является:</w:t>
      </w:r>
    </w:p>
    <w:p>
      <w:r>
        <w:rPr>
          <w:b/>
        </w:rPr>
        <w:t>Коршунов Федор Михайлович</w:t>
      </w:r>
      <w:r>
        <w:t xml:space="preserve">, физическое лицо, применяющее специальный налоговый режим </w:t>
      </w:r>
      <w:r>
        <w:rPr>
          <w:b/>
        </w:rPr>
        <w:t>«Налог на профессиональный доход»</w:t>
      </w:r>
      <w:r>
        <w:t>, ИНН 471515088067,</w:t>
      </w:r>
    </w:p>
    <w:p>
      <w:r>
        <w:t xml:space="preserve">далее — </w:t>
      </w:r>
      <w:r>
        <w:rPr>
          <w:b/>
        </w:rPr>
        <w:t>«Исполнитель»</w:t>
      </w:r>
      <w:r>
        <w:t>.</w:t>
      </w:r>
    </w:p>
    <w:p>
      <w:pPr>
        <w:pStyle w:val="Heading3"/>
      </w:pPr>
      <w:r>
        <w:t>1.3.</w:t>
      </w:r>
    </w:p>
    <w:p>
      <w:r>
        <w:t xml:space="preserve">Лицо, осуществляющее оплату услуг Tunyx либо действующее в рамках заключённого договора, далее именуется </w:t>
      </w:r>
      <w:r>
        <w:rPr>
          <w:b/>
        </w:rPr>
        <w:t>«Заказчик»</w:t>
      </w:r>
      <w:r>
        <w:t>.</w:t>
      </w:r>
    </w:p>
    <w:p>
      <w:pPr>
        <w:pStyle w:val="Heading3"/>
      </w:pPr>
      <w:r>
        <w:t>1.4.</w:t>
      </w:r>
    </w:p>
    <w:p>
      <w:r>
        <w:t>Настоящие Правила применяются совместно с: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документом «Цены и тарифы»;</w:t>
      </w:r>
    </w:p>
    <w:p>
      <w:pPr>
        <w:pStyle w:val="ListBullet"/>
      </w:pPr>
      <w:r>
        <w:t>Правилами возврата денежных средств и отмены заказа;</w:t>
      </w:r>
    </w:p>
    <w:p>
      <w:pPr>
        <w:pStyle w:val="ListBullet"/>
      </w:pPr>
      <w:r>
        <w:t>Условиями подписки;</w:t>
      </w:r>
    </w:p>
    <w:p>
      <w:pPr>
        <w:pStyle w:val="ListBullet"/>
      </w:pPr>
      <w:r>
        <w:t>Условиями рекуррентных платежей;</w:t>
      </w:r>
    </w:p>
    <w:p>
      <w:pPr>
        <w:pStyle w:val="ListBullet"/>
      </w:pPr>
      <w:r>
        <w:t>Порядком отмены автопродления;</w:t>
      </w:r>
    </w:p>
    <w:p>
      <w:pPr>
        <w:pStyle w:val="ListBullet"/>
      </w:pPr>
      <w:r>
        <w:t>иными применимыми документами Tunyx.</w:t>
      </w:r>
    </w:p>
    <w:p>
      <w:pPr>
        <w:pStyle w:val="Heading3"/>
      </w:pPr>
      <w:r>
        <w:t>1.5.</w:t>
      </w:r>
    </w:p>
    <w:p>
      <w:r>
        <w:t>Вопросы заключения договора, объёма оказываемых услуг, лимитов, периода Подписки, смены Тарифа и возврата денежных средств регулируются также соответствующими специальными документами Tunyx.</w:t>
      </w:r>
    </w:p>
    <w:p>
      <w:pPr>
        <w:pStyle w:val="Heading3"/>
      </w:pPr>
      <w:r>
        <w:t>1.6.</w:t>
      </w:r>
    </w:p>
    <w:p>
      <w:r>
        <w:t>До совершения платежа Заказчик обязан ознакомиться:</w:t>
      </w:r>
    </w:p>
    <w:p>
      <w:pPr>
        <w:pStyle w:val="ListNumber"/>
      </w:pPr>
      <w:r>
        <w:t>с выбранным Тарифом;</w:t>
      </w:r>
    </w:p>
    <w:p>
      <w:pPr>
        <w:pStyle w:val="ListNumber"/>
      </w:pPr>
      <w:r>
        <w:t>с его актуальной стоимостью;</w:t>
      </w:r>
    </w:p>
    <w:p>
      <w:pPr>
        <w:pStyle w:val="ListNumber"/>
      </w:pPr>
      <w:r>
        <w:t>с продолжительностью оплачиваемого периода;</w:t>
      </w:r>
    </w:p>
    <w:p>
      <w:pPr>
        <w:pStyle w:val="ListNumber"/>
      </w:pPr>
      <w:r>
        <w:t>с применимыми лимитами;</w:t>
      </w:r>
    </w:p>
    <w:p>
      <w:pPr>
        <w:pStyle w:val="ListNumber"/>
      </w:pPr>
      <w:r>
        <w:t>с условиями Автопродления, если оно подключается;</w:t>
      </w:r>
    </w:p>
    <w:p>
      <w:pPr>
        <w:pStyle w:val="ListNumber"/>
      </w:pPr>
      <w:r>
        <w:t>с итоговой суммой к оплате.</w:t>
      </w:r>
    </w:p>
    <w:p>
      <w:r>
        <w:t>---</w:t>
      </w:r>
    </w:p>
    <w:p>
      <w:pPr>
        <w:pStyle w:val="Heading1"/>
      </w:pPr>
      <w:r>
        <w:t>2. Термины и определения</w:t>
      </w:r>
    </w:p>
    <w:p>
      <w:pPr>
        <w:pStyle w:val="Heading3"/>
      </w:pPr>
      <w:r>
        <w:t>2.1. Tunyx, Сервис</w:t>
      </w:r>
    </w:p>
    <w:p>
      <w:r>
        <w:t>Программно-информационный онлайн-сервис, предназначенный для выполнения поддерживаемых операций с музыкальными объектами, включая перенос и синхронизацию между совместимыми музыкальными сервисами.</w:t>
      </w:r>
    </w:p>
    <w:p>
      <w:pPr>
        <w:pStyle w:val="Heading3"/>
      </w:pPr>
      <w:r>
        <w:t>2.2. Тариф</w:t>
      </w:r>
    </w:p>
    <w:p>
      <w:r>
        <w:t>Совокупность условий доступа к функциональности Tunyx, включая доступные функции, количественные лимиты, приоритет обработки и иные характеристики.</w:t>
      </w:r>
    </w:p>
    <w:p>
      <w:pPr>
        <w:pStyle w:val="Heading3"/>
      </w:pPr>
      <w:r>
        <w:t>2.3. Платный Тариф</w:t>
      </w:r>
    </w:p>
    <w:p>
      <w:r>
        <w:t>Тариф Tunyx, предоставляемый за плату на условиях Подписки.</w:t>
      </w:r>
    </w:p>
    <w:p>
      <w:pPr>
        <w:pStyle w:val="Heading3"/>
      </w:pPr>
      <w:r>
        <w:t>2.4. Подписка</w:t>
      </w:r>
    </w:p>
    <w:p>
      <w:r>
        <w:t>Предоставление доступа к функциональности соответствующего платного Тарифа на установленный период.</w:t>
      </w:r>
    </w:p>
    <w:p>
      <w:pPr>
        <w:pStyle w:val="Heading3"/>
      </w:pPr>
      <w:r>
        <w:t>2.5. Расчётный период</w:t>
      </w:r>
    </w:p>
    <w:p>
      <w:r>
        <w:t xml:space="preserve">Период продолжительностью </w:t>
      </w:r>
      <w:r>
        <w:rPr>
          <w:b/>
        </w:rPr>
        <w:t>30 (тридцать) суток</w:t>
      </w:r>
      <w:r>
        <w:t>, если иное прямо не указано Заказчику до подтверждения соответствующей операции.</w:t>
      </w:r>
    </w:p>
    <w:p>
      <w:pPr>
        <w:pStyle w:val="Heading3"/>
      </w:pPr>
      <w:r>
        <w:t>2.6. Автопродление</w:t>
      </w:r>
    </w:p>
    <w:p>
      <w:r>
        <w:t>Автоматическое продление Подписки на следующий Расчётный период посредством периодического платежа при наличии действующих условий для такого платежа.</w:t>
      </w:r>
    </w:p>
    <w:p>
      <w:pPr>
        <w:pStyle w:val="Heading3"/>
      </w:pPr>
      <w:r>
        <w:t>2.7. Периодический платёж</w:t>
      </w:r>
    </w:p>
    <w:p>
      <w:r>
        <w:t>Безналичный платёж, осуществляемый в целях продления Подписки на очередной Расчётный период.</w:t>
      </w:r>
    </w:p>
    <w:p>
      <w:pPr>
        <w:pStyle w:val="Heading3"/>
      </w:pPr>
      <w:r>
        <w:t>2.8. Платёжная инфраструктура</w:t>
      </w:r>
    </w:p>
    <w:p>
      <w:r>
        <w:t>Совокупность банков, платёжных организаций, платёжных сервисов, операторов, технологических партнёров и иных третьих лиц, участвующих в организации и техническом проведении платежа.</w:t>
      </w:r>
    </w:p>
    <w:p>
      <w:pPr>
        <w:pStyle w:val="Heading3"/>
      </w:pPr>
      <w:r>
        <w:t>2.9. Платёжное средство</w:t>
      </w:r>
    </w:p>
    <w:p>
      <w:r>
        <w:t>Доступный Заказчику способ совершения платежа, включая банковскую карту, Систему быстрых платежей и иные поддерживаемые способы.</w:t>
      </w:r>
    </w:p>
    <w:p>
      <w:r>
        <w:t>---</w:t>
      </w:r>
    </w:p>
    <w:p>
      <w:pPr>
        <w:pStyle w:val="Heading1"/>
      </w:pPr>
      <w:r>
        <w:t>3. Валюта расчётов</w:t>
      </w:r>
    </w:p>
    <w:p>
      <w:pPr>
        <w:pStyle w:val="Heading3"/>
      </w:pPr>
      <w:r>
        <w:t>3.1.</w:t>
      </w:r>
    </w:p>
    <w:p>
      <w:r>
        <w:t xml:space="preserve">Цены Tunyx устанавливаются и отображаются в </w:t>
      </w:r>
      <w:r>
        <w:rPr>
          <w:b/>
        </w:rPr>
        <w:t>российских рублях</w:t>
      </w:r>
      <w:r>
        <w:t>.</w:t>
      </w:r>
    </w:p>
    <w:p>
      <w:pPr>
        <w:pStyle w:val="Heading3"/>
      </w:pPr>
      <w:r>
        <w:t>3.2.</w:t>
      </w:r>
    </w:p>
    <w:p>
      <w:r>
        <w:t>Оплата услуг производится в российских рублях, если иной порядок прямо не указан Заказчику до подтверждения платежа.</w:t>
      </w:r>
    </w:p>
    <w:p>
      <w:pPr>
        <w:pStyle w:val="Heading3"/>
      </w:pPr>
      <w:r>
        <w:t>3.3.</w:t>
      </w:r>
    </w:p>
    <w:p>
      <w:r>
        <w:t>Если Заказчик использует:</w:t>
      </w:r>
    </w:p>
    <w:p>
      <w:pPr>
        <w:pStyle w:val="ListBullet"/>
      </w:pPr>
      <w:r>
        <w:t>банковский счёт в иной валюте;</w:t>
      </w:r>
    </w:p>
    <w:p>
      <w:pPr>
        <w:pStyle w:val="ListBullet"/>
      </w:pPr>
      <w:r>
        <w:t>карту, выпущенную иностранным банком;</w:t>
      </w:r>
    </w:p>
    <w:p>
      <w:pPr>
        <w:pStyle w:val="ListBullet"/>
      </w:pPr>
      <w:r>
        <w:t>платёжное средство с иной валютой счёта,</w:t>
      </w:r>
    </w:p>
    <w:p>
      <w:r>
        <w:t>конвертация может осуществляться банком, платёжной организацией или иным соответствующим участником расчётов по применяемым им правилам.</w:t>
      </w:r>
    </w:p>
    <w:p>
      <w:pPr>
        <w:pStyle w:val="Heading3"/>
      </w:pPr>
      <w:r>
        <w:t>3.4.</w:t>
      </w:r>
    </w:p>
    <w:p>
      <w:r>
        <w:t>Исполнитель не устанавливает самостоятельно:</w:t>
      </w:r>
    </w:p>
    <w:p>
      <w:pPr>
        <w:pStyle w:val="ListBullet"/>
      </w:pPr>
      <w:r>
        <w:t>курс такой конвертации;</w:t>
      </w:r>
    </w:p>
    <w:p>
      <w:pPr>
        <w:pStyle w:val="ListBullet"/>
      </w:pPr>
      <w:r>
        <w:t>внутренний курс банка Заказчика;</w:t>
      </w:r>
    </w:p>
    <w:p>
      <w:pPr>
        <w:pStyle w:val="ListBullet"/>
      </w:pPr>
      <w:r>
        <w:t>трансграничные банковские комиссии;</w:t>
      </w:r>
    </w:p>
    <w:p>
      <w:pPr>
        <w:pStyle w:val="ListBullet"/>
      </w:pPr>
      <w:r>
        <w:t>комиссии эмитента карты;</w:t>
      </w:r>
    </w:p>
    <w:p>
      <w:pPr>
        <w:pStyle w:val="ListBullet"/>
      </w:pPr>
      <w:r>
        <w:t>комиссии иных независимых участников расчёта.</w:t>
      </w:r>
    </w:p>
    <w:p>
      <w:pPr>
        <w:pStyle w:val="Heading3"/>
      </w:pPr>
      <w:r>
        <w:t>3.5.</w:t>
      </w:r>
    </w:p>
    <w:p>
      <w:r>
        <w:t>До подтверждения платежа Заказчику рекомендуется самостоятельно ознакомиться с условиями своего банка и соответствующего платёжного сервиса, если операция предполагает конвертацию или дополнительные услуги третьих лиц.</w:t>
      </w:r>
    </w:p>
    <w:p>
      <w:r>
        <w:t>---</w:t>
      </w:r>
    </w:p>
    <w:p>
      <w:pPr>
        <w:pStyle w:val="Heading1"/>
      </w:pPr>
      <w:r>
        <w:t>4. Стоимость услуг</w:t>
      </w:r>
    </w:p>
    <w:p>
      <w:pPr>
        <w:pStyle w:val="Heading3"/>
      </w:pPr>
      <w:r>
        <w:t>4.1.</w:t>
      </w:r>
    </w:p>
    <w:p>
      <w:r>
        <w:t>Актуальная стоимость платных услуг определяется:</w:t>
      </w:r>
    </w:p>
    <w:p>
      <w:pPr>
        <w:pStyle w:val="ListNumber"/>
      </w:pPr>
      <w:r>
        <w:t xml:space="preserve">документом или страницей </w:t>
      </w:r>
      <w:r>
        <w:rPr>
          <w:b/>
        </w:rPr>
        <w:t>«Цены и тарифы»</w:t>
      </w:r>
      <w:r>
        <w:t>;</w:t>
      </w:r>
    </w:p>
    <w:p>
      <w:pPr>
        <w:pStyle w:val="ListNumber"/>
      </w:pPr>
      <w:r>
        <w:t>информацией в интерфейсе Tunyx;</w:t>
      </w:r>
    </w:p>
    <w:p>
      <w:pPr>
        <w:pStyle w:val="ListNumber"/>
      </w:pPr>
      <w:r>
        <w:t>итоговой суммой, отображаемой до подтверждения платежа.</w:t>
      </w:r>
    </w:p>
    <w:p>
      <w:pPr>
        <w:pStyle w:val="Heading3"/>
      </w:pPr>
      <w:r>
        <w:t>4.2.</w:t>
      </w:r>
    </w:p>
    <w:p>
      <w:r>
        <w:t>До совершения платежа Заказчику должна быть доступна информация об итоговой сумме, подлежащей оплате Исполнителю.</w:t>
      </w:r>
    </w:p>
    <w:p>
      <w:pPr>
        <w:pStyle w:val="Heading3"/>
      </w:pPr>
      <w:r>
        <w:t>4.3.</w:t>
      </w:r>
    </w:p>
    <w:p>
      <w:r>
        <w:t>Исполнитель вправе изменять стоимость Тарифов для будущих покупок и будущих Расчётных периодов.</w:t>
      </w:r>
    </w:p>
    <w:p>
      <w:pPr>
        <w:pStyle w:val="Heading3"/>
      </w:pPr>
      <w:r>
        <w:t>4.4.</w:t>
      </w:r>
    </w:p>
    <w:p>
      <w:r>
        <w:t>Изменение стоимости не изменяет автоматически уже начавшийся и оплаченный Расчётный период.</w:t>
      </w:r>
    </w:p>
    <w:p>
      <w:pPr>
        <w:pStyle w:val="Heading3"/>
      </w:pPr>
      <w:r>
        <w:t>4.5.</w:t>
      </w:r>
    </w:p>
    <w:p>
      <w:r>
        <w:t>При расхождении между устаревшим информационным или рекламным материалом и актуальной информацией, предоставленной Заказчику непосредственно до оформления платежа, применяются условия, надлежащим образом доведённые до сведения Заказчика при оформлении соответствующей услуги, с учётом требований законодательства.</w:t>
      </w:r>
    </w:p>
    <w:p>
      <w:pPr>
        <w:pStyle w:val="Heading3"/>
      </w:pPr>
      <w:r>
        <w:t>4.6.</w:t>
      </w:r>
    </w:p>
    <w:p>
      <w:r>
        <w:t>Стоимость платной услуги должна быть доступна Заказчику до подтверждения платежа.</w:t>
      </w:r>
    </w:p>
    <w:p>
      <w:r>
        <w:t>---</w:t>
      </w:r>
    </w:p>
    <w:p>
      <w:pPr>
        <w:pStyle w:val="Heading1"/>
      </w:pPr>
      <w:r>
        <w:t>5. Доступные способы оплаты</w:t>
      </w:r>
    </w:p>
    <w:p>
      <w:pPr>
        <w:pStyle w:val="Heading3"/>
      </w:pPr>
      <w:r>
        <w:t>5.1.</w:t>
      </w:r>
    </w:p>
    <w:p>
      <w:r>
        <w:t>В зависимости от фактически доступной платёжной инфраструктуры Tunyx Заказчик может использовать:</w:t>
      </w:r>
    </w:p>
    <w:p>
      <w:pPr>
        <w:pStyle w:val="ListNumber"/>
      </w:pPr>
      <w:r>
        <w:t>банковские карты;</w:t>
      </w:r>
    </w:p>
    <w:p>
      <w:pPr>
        <w:pStyle w:val="ListNumber"/>
      </w:pPr>
      <w:r>
        <w:t xml:space="preserve">Систему быстрых платежей — </w:t>
      </w:r>
      <w:r>
        <w:rPr>
          <w:b/>
        </w:rPr>
        <w:t>СБП</w:t>
      </w:r>
      <w:r>
        <w:t>;</w:t>
      </w:r>
    </w:p>
    <w:p>
      <w:pPr>
        <w:pStyle w:val="ListNumber"/>
      </w:pPr>
      <w:r>
        <w:rPr>
          <w:b/>
        </w:rPr>
        <w:t>SberPay</w:t>
      </w:r>
      <w:r>
        <w:t>;</w:t>
      </w:r>
    </w:p>
    <w:p>
      <w:pPr>
        <w:pStyle w:val="ListNumber"/>
      </w:pPr>
      <w:r>
        <w:rPr>
          <w:b/>
        </w:rPr>
        <w:t>T-Pay</w:t>
      </w:r>
      <w:r>
        <w:t>;</w:t>
      </w:r>
    </w:p>
    <w:p>
      <w:pPr>
        <w:pStyle w:val="ListNumber"/>
      </w:pPr>
      <w:r>
        <w:t>иные способы, прямо доступные в платёжном интерфейсе Tunyx.</w:t>
      </w:r>
    </w:p>
    <w:p>
      <w:pPr>
        <w:pStyle w:val="Heading3"/>
      </w:pPr>
      <w:r>
        <w:t>5.2.</w:t>
      </w:r>
    </w:p>
    <w:p>
      <w:r>
        <w:t>Доступность конкретного способа оплаты может зависеть от:</w:t>
      </w:r>
    </w:p>
    <w:p>
      <w:pPr>
        <w:pStyle w:val="ListBullet"/>
      </w:pPr>
      <w:r>
        <w:t>используемого платёжного партнёра;</w:t>
      </w:r>
    </w:p>
    <w:p>
      <w:pPr>
        <w:pStyle w:val="ListBullet"/>
      </w:pPr>
      <w:r>
        <w:t>банка Заказчика;</w:t>
      </w:r>
    </w:p>
    <w:p>
      <w:pPr>
        <w:pStyle w:val="ListBullet"/>
      </w:pPr>
      <w:r>
        <w:t>страны нахождения Заказчика;</w:t>
      </w:r>
    </w:p>
    <w:p>
      <w:pPr>
        <w:pStyle w:val="ListBullet"/>
      </w:pPr>
      <w:r>
        <w:t>валюты и характеристик платёжного средства;</w:t>
      </w:r>
    </w:p>
    <w:p>
      <w:pPr>
        <w:pStyle w:val="ListBullet"/>
      </w:pPr>
      <w:r>
        <w:t>технической доступности;</w:t>
      </w:r>
    </w:p>
    <w:p>
      <w:pPr>
        <w:pStyle w:val="ListBullet"/>
      </w:pPr>
      <w:r>
        <w:t>правил соответствующей платёжной инфраструктуры.</w:t>
      </w:r>
    </w:p>
    <w:p>
      <w:pPr>
        <w:pStyle w:val="Heading3"/>
      </w:pPr>
      <w:r>
        <w:t>5.3.</w:t>
      </w:r>
    </w:p>
    <w:p>
      <w:r>
        <w:t>Отображение определённого способа оплаты в настоящих Правилах не гарантирует его техническую доступность для каждого Заказчика в каждый момент времени.</w:t>
      </w:r>
    </w:p>
    <w:p>
      <w:pPr>
        <w:pStyle w:val="Heading3"/>
      </w:pPr>
      <w:r>
        <w:t>5.4.</w:t>
      </w:r>
    </w:p>
    <w:p>
      <w:r>
        <w:t>Фактически доступными являются способы оплаты, предложенные Заказчику в интерфейсе оформления платежа.</w:t>
      </w:r>
    </w:p>
    <w:p>
      <w:r>
        <w:t>---</w:t>
      </w:r>
    </w:p>
    <w:p>
      <w:pPr>
        <w:pStyle w:val="Heading1"/>
      </w:pPr>
      <w:r>
        <w:t>6. Платёжные партнёры</w:t>
      </w:r>
    </w:p>
    <w:p>
      <w:pPr>
        <w:pStyle w:val="Heading3"/>
      </w:pPr>
      <w:r>
        <w:t>6.1.</w:t>
      </w:r>
    </w:p>
    <w:p>
      <w:r>
        <w:t>Для организации, технического проведения и обработки платежей Tunyx может использовать сторонние платёжные сервисы и технологических партнёров.</w:t>
      </w:r>
    </w:p>
    <w:p>
      <w:pPr>
        <w:pStyle w:val="Heading3"/>
      </w:pPr>
      <w:r>
        <w:t>6.2.</w:t>
      </w:r>
    </w:p>
    <w:p>
      <w:r>
        <w:t xml:space="preserve">На дату настоящей редакции Tunyx использует платёжное решение </w:t>
      </w:r>
      <w:r>
        <w:rPr>
          <w:b/>
        </w:rPr>
        <w:t>ЮKassa</w:t>
      </w:r>
      <w:r>
        <w:t>. Robokassa, Самозанятые.рф / Selfwork и иные платёжные решения не подключены.</w:t>
      </w:r>
    </w:p>
    <w:p>
      <w:pPr>
        <w:pStyle w:val="Heading3"/>
      </w:pPr>
      <w:r>
        <w:t>6.3.</w:t>
      </w:r>
    </w:p>
    <w:p>
      <w:r>
        <w:t>Конкретный способ оплаты определяется возможностями, которые ЮKassa показывает Заказчику в платёжном интерфейсе.</w:t>
      </w:r>
    </w:p>
    <w:p>
      <w:pPr>
        <w:pStyle w:val="Heading3"/>
      </w:pPr>
      <w:r>
        <w:t>6.4.</w:t>
      </w:r>
    </w:p>
    <w:p>
      <w:r>
        <w:t>Использование сторонней платёжной инфраструктуры не означает передачу Заказчику права требовать от Исполнителя контроля над независимыми внутренними процессами банка или платёжной организации.</w:t>
      </w:r>
    </w:p>
    <w:p>
      <w:pPr>
        <w:pStyle w:val="Heading3"/>
      </w:pPr>
      <w:r>
        <w:t>6.5.</w:t>
      </w:r>
    </w:p>
    <w:p>
      <w:r>
        <w:t>При этом привлечение платёжного партнёра не освобождает Исполнителя от обязанностей, которые прямо возложены на него обязательными нормами законодательства.</w:t>
      </w:r>
    </w:p>
    <w:p>
      <w:r>
        <w:t>---</w:t>
      </w:r>
    </w:p>
    <w:p>
      <w:pPr>
        <w:pStyle w:val="Heading1"/>
      </w:pPr>
      <w:r>
        <w:t>7. Порядок оформления платежа</w:t>
      </w:r>
    </w:p>
    <w:p>
      <w:pPr>
        <w:pStyle w:val="Heading3"/>
      </w:pPr>
      <w:r>
        <w:t>7.1.</w:t>
      </w:r>
    </w:p>
    <w:p>
      <w:r>
        <w:t>Для оплаты Заказчик:</w:t>
      </w:r>
    </w:p>
    <w:p>
      <w:pPr>
        <w:pStyle w:val="ListNumber"/>
      </w:pPr>
      <w:r>
        <w:t>авторизуется в Tunyx, если это необходимо;</w:t>
      </w:r>
    </w:p>
    <w:p>
      <w:pPr>
        <w:pStyle w:val="ListNumber"/>
      </w:pPr>
      <w:r>
        <w:t>выбирает соответствующий платный Тариф или иную платную услугу;</w:t>
      </w:r>
    </w:p>
    <w:p>
      <w:pPr>
        <w:pStyle w:val="ListNumber"/>
      </w:pPr>
      <w:r>
        <w:t>знакомится с условиями;</w:t>
      </w:r>
    </w:p>
    <w:p>
      <w:pPr>
        <w:pStyle w:val="ListNumber"/>
      </w:pPr>
      <w:r>
        <w:t>проверяет стоимость;</w:t>
      </w:r>
    </w:p>
    <w:p>
      <w:pPr>
        <w:pStyle w:val="ListNumber"/>
      </w:pPr>
      <w:r>
        <w:t>выбирает доступный способ оплаты;</w:t>
      </w:r>
    </w:p>
    <w:p>
      <w:pPr>
        <w:pStyle w:val="ListNumber"/>
      </w:pPr>
      <w:r>
        <w:t>переходит к платёжному интерфейсу;</w:t>
      </w:r>
    </w:p>
    <w:p>
      <w:pPr>
        <w:pStyle w:val="ListNumber"/>
      </w:pPr>
      <w:r>
        <w:t>выполняет необходимые действия для подтверждения операции.</w:t>
      </w:r>
    </w:p>
    <w:p>
      <w:pPr>
        <w:pStyle w:val="Heading3"/>
      </w:pPr>
      <w:r>
        <w:t>7.2.</w:t>
      </w:r>
    </w:p>
    <w:p>
      <w:r>
        <w:t>В зависимости от выбранного способа оплаты Заказчику может потребоваться:</w:t>
      </w:r>
    </w:p>
    <w:p>
      <w:pPr>
        <w:pStyle w:val="ListBullet"/>
      </w:pPr>
      <w:r>
        <w:t>ввод платёжных данных;</w:t>
      </w:r>
    </w:p>
    <w:p>
      <w:pPr>
        <w:pStyle w:val="ListBullet"/>
      </w:pPr>
      <w:r>
        <w:t>подтверждение в банковском приложении;</w:t>
      </w:r>
    </w:p>
    <w:p>
      <w:pPr>
        <w:pStyle w:val="ListBullet"/>
      </w:pPr>
      <w:r>
        <w:t>подтверждение посредством кода;</w:t>
      </w:r>
    </w:p>
    <w:p>
      <w:pPr>
        <w:pStyle w:val="ListBullet"/>
      </w:pPr>
      <w:r>
        <w:t>сканирование QR-кода;</w:t>
      </w:r>
    </w:p>
    <w:p>
      <w:pPr>
        <w:pStyle w:val="ListBullet"/>
      </w:pPr>
      <w:r>
        <w:t>прохождение процедуры аутентификации;</w:t>
      </w:r>
    </w:p>
    <w:p>
      <w:pPr>
        <w:pStyle w:val="ListBullet"/>
      </w:pPr>
      <w:r>
        <w:t>совершение иных действий соответствующего платёжного сервиса.</w:t>
      </w:r>
    </w:p>
    <w:p>
      <w:pPr>
        <w:pStyle w:val="Heading3"/>
      </w:pPr>
      <w:r>
        <w:t>7.3.</w:t>
      </w:r>
    </w:p>
    <w:p>
      <w:r>
        <w:t>Исполнитель не требует от Заказчика сообщать по электронной почте или через службу поддержки:</w:t>
      </w:r>
    </w:p>
    <w:p>
      <w:pPr>
        <w:pStyle w:val="ListBullet"/>
      </w:pPr>
      <w:r>
        <w:t>полный номер банковской карты;</w:t>
      </w:r>
    </w:p>
    <w:p>
      <w:pPr>
        <w:pStyle w:val="ListBullet"/>
      </w:pPr>
      <w:r>
        <w:t>CVC/CVV-код;</w:t>
      </w:r>
    </w:p>
    <w:p>
      <w:pPr>
        <w:pStyle w:val="ListBullet"/>
      </w:pPr>
      <w:r>
        <w:t>одноразовые банковские коды подтверждения;</w:t>
      </w:r>
    </w:p>
    <w:p>
      <w:pPr>
        <w:pStyle w:val="ListBullet"/>
      </w:pPr>
      <w:r>
        <w:t>пароль интернет-банка.</w:t>
      </w:r>
    </w:p>
    <w:p>
      <w:pPr>
        <w:pStyle w:val="Heading3"/>
      </w:pPr>
      <w:r>
        <w:t>7.4.</w:t>
      </w:r>
    </w:p>
    <w:p>
      <w:r>
        <w:t>Заказчик самостоятельно отвечает за правильность действий, совершаемых им в платёжном интерфейсе.</w:t>
      </w:r>
    </w:p>
    <w:p>
      <w:r>
        <w:t>---</w:t>
      </w:r>
    </w:p>
    <w:p>
      <w:pPr>
        <w:pStyle w:val="Heading1"/>
      </w:pPr>
      <w:r>
        <w:t>8. Момент оплаты и активация Тарифа</w:t>
      </w:r>
    </w:p>
    <w:p>
      <w:pPr>
        <w:pStyle w:val="Heading3"/>
      </w:pPr>
      <w:r>
        <w:t>8.1.</w:t>
      </w:r>
    </w:p>
    <w:p>
      <w:r>
        <w:t>Само по себе:</w:t>
      </w:r>
    </w:p>
    <w:p>
      <w:pPr>
        <w:pStyle w:val="ListBullet"/>
      </w:pPr>
      <w:r>
        <w:t>нажатие кнопки оплаты;</w:t>
      </w:r>
    </w:p>
    <w:p>
      <w:pPr>
        <w:pStyle w:val="ListBullet"/>
      </w:pPr>
      <w:r>
        <w:t>открытие платёжной страницы;</w:t>
      </w:r>
    </w:p>
    <w:p>
      <w:pPr>
        <w:pStyle w:val="ListBullet"/>
      </w:pPr>
      <w:r>
        <w:t>ввод платёжных данных;</w:t>
      </w:r>
    </w:p>
    <w:p>
      <w:pPr>
        <w:pStyle w:val="ListBullet"/>
      </w:pPr>
      <w:r>
        <w:t>начало банковского подтверждения</w:t>
      </w:r>
    </w:p>
    <w:p>
      <w:r>
        <w:t>не означает успешного завершения платежа.</w:t>
      </w:r>
    </w:p>
    <w:p>
      <w:pPr>
        <w:pStyle w:val="Heading3"/>
      </w:pPr>
      <w:r>
        <w:t>8.2.</w:t>
      </w:r>
    </w:p>
    <w:p>
      <w:r>
        <w:t>Платёж считается успешно обработанным для целей активации услуги после получения Tunyx подтверждения успешной оплаты от соответствующей платёжной инфраструктуры.</w:t>
      </w:r>
    </w:p>
    <w:p>
      <w:pPr>
        <w:pStyle w:val="Heading3"/>
      </w:pPr>
      <w:r>
        <w:t>8.3.</w:t>
      </w:r>
    </w:p>
    <w:p>
      <w:r>
        <w:t>Платный Тариф активируется после получения Tunyx достаточного технического подтверждения успешной оплаты.</w:t>
      </w:r>
    </w:p>
    <w:p>
      <w:pPr>
        <w:pStyle w:val="Heading3"/>
      </w:pPr>
      <w:r>
        <w:t>8.4.</w:t>
      </w:r>
    </w:p>
    <w:p>
      <w:r>
        <w:t>Момент списания денежных средств банком и момент получения Tunyx технического подтверждения могут не совпадать во времени вследствие особенностей платёжной инфраструктуры.</w:t>
      </w:r>
    </w:p>
    <w:p>
      <w:pPr>
        <w:pStyle w:val="Heading3"/>
      </w:pPr>
      <w:r>
        <w:t>8.5.</w:t>
      </w:r>
    </w:p>
    <w:p>
      <w:r>
        <w:t>Если:</w:t>
      </w:r>
    </w:p>
    <w:p>
      <w:pPr>
        <w:pStyle w:val="ListBullet"/>
      </w:pPr>
      <w:r>
        <w:t>денежные средства были списаны;</w:t>
      </w:r>
    </w:p>
    <w:p>
      <w:pPr>
        <w:pStyle w:val="ListBullet"/>
      </w:pPr>
      <w:r>
        <w:t>Тариф не активировался;</w:t>
      </w:r>
    </w:p>
    <w:p>
      <w:pPr>
        <w:pStyle w:val="ListBullet"/>
      </w:pPr>
      <w:r>
        <w:t>в Аккаунте отображается ошибка,</w:t>
      </w:r>
    </w:p>
    <w:p>
      <w:r>
        <w:t>Заказчику следует обратиться в техническую поддержку:</w:t>
      </w:r>
    </w:p>
    <w:p>
      <w:r>
        <w:t>`support@tunyx.ru`</w:t>
      </w:r>
    </w:p>
    <w:p>
      <w:pPr>
        <w:pStyle w:val="Heading3"/>
      </w:pPr>
      <w:r>
        <w:t>8.6.</w:t>
      </w:r>
    </w:p>
    <w:p>
      <w:r>
        <w:t>При обращении Заказчику может потребоваться предоставить сведения, позволяющие идентифицировать операцию, без передачи секретных данных банковской карты.</w:t>
      </w:r>
    </w:p>
    <w:p>
      <w:r>
        <w:t>---</w:t>
      </w:r>
    </w:p>
    <w:p>
      <w:pPr>
        <w:pStyle w:val="Heading1"/>
      </w:pPr>
      <w:r>
        <w:t>9. Неуспешные и незавершённые платежи</w:t>
      </w:r>
    </w:p>
    <w:p>
      <w:pPr>
        <w:pStyle w:val="Heading3"/>
      </w:pPr>
      <w:r>
        <w:t>9.1.</w:t>
      </w:r>
    </w:p>
    <w:p>
      <w:r>
        <w:t>Платёж может быть не завершён, отклонён или отменён, в частности, вследствие:</w:t>
      </w:r>
    </w:p>
    <w:p>
      <w:pPr>
        <w:pStyle w:val="ListBullet"/>
      </w:pPr>
      <w:r>
        <w:t>отказа банка;</w:t>
      </w:r>
    </w:p>
    <w:p>
      <w:pPr>
        <w:pStyle w:val="ListBullet"/>
      </w:pPr>
      <w:r>
        <w:t>недостаточности денежных средств;</w:t>
      </w:r>
    </w:p>
    <w:p>
      <w:pPr>
        <w:pStyle w:val="ListBullet"/>
      </w:pPr>
      <w:r>
        <w:t>технической ошибки;</w:t>
      </w:r>
    </w:p>
    <w:p>
      <w:pPr>
        <w:pStyle w:val="ListBullet"/>
      </w:pPr>
      <w:r>
        <w:t>истечения времени платёжной сессии;</w:t>
      </w:r>
    </w:p>
    <w:p>
      <w:pPr>
        <w:pStyle w:val="ListBullet"/>
      </w:pPr>
      <w:r>
        <w:t>отмены операции Заказчиком;</w:t>
      </w:r>
    </w:p>
    <w:p>
      <w:pPr>
        <w:pStyle w:val="ListBullet"/>
      </w:pPr>
      <w:r>
        <w:t>ограничений платёжного средства;</w:t>
      </w:r>
    </w:p>
    <w:p>
      <w:pPr>
        <w:pStyle w:val="ListBullet"/>
      </w:pPr>
      <w:r>
        <w:t>ограничений соответствующей платёжной инфраструктуры.</w:t>
      </w:r>
    </w:p>
    <w:p>
      <w:pPr>
        <w:pStyle w:val="Heading3"/>
      </w:pPr>
      <w:r>
        <w:t>9.2.</w:t>
      </w:r>
    </w:p>
    <w:p>
      <w:r>
        <w:t>Если Tunyx не получил подтверждение успешной оплаты, платный Тариф может не активироваться.</w:t>
      </w:r>
    </w:p>
    <w:p>
      <w:pPr>
        <w:pStyle w:val="Heading3"/>
      </w:pPr>
      <w:r>
        <w:t>9.3.</w:t>
      </w:r>
    </w:p>
    <w:p>
      <w:r>
        <w:t>Отображение временной банковской блокировки суммы само по себе не означает получение денежных средств Исполнителем.</w:t>
      </w:r>
    </w:p>
    <w:p>
      <w:pPr>
        <w:pStyle w:val="Heading3"/>
      </w:pPr>
      <w:r>
        <w:t>9.4.</w:t>
      </w:r>
    </w:p>
    <w:p>
      <w:r>
        <w:t>Вопрос о снятии временной блокировки, установленной банком, разрешается в соответствии с правилами соответствующего банка и фактическим статусом операции.</w:t>
      </w:r>
    </w:p>
    <w:p>
      <w:r>
        <w:t>---</w:t>
      </w:r>
    </w:p>
    <w:p>
      <w:pPr>
        <w:pStyle w:val="Heading1"/>
      </w:pPr>
      <w:r>
        <w:t>10. Оплата физическими лицами, ИП и юридическими лицами</w:t>
      </w:r>
    </w:p>
    <w:p>
      <w:pPr>
        <w:pStyle w:val="Heading3"/>
      </w:pPr>
      <w:r>
        <w:t>10.1.</w:t>
      </w:r>
    </w:p>
    <w:p>
      <w:r>
        <w:t>Фактически реализованный публичный платёжный интерфейс Tunyx ориентирован прежде всего на использование доступных безналичных способов оплаты.</w:t>
      </w:r>
    </w:p>
    <w:p>
      <w:pPr>
        <w:pStyle w:val="Heading3"/>
      </w:pPr>
      <w:r>
        <w:t>10.2.</w:t>
      </w:r>
    </w:p>
    <w:p>
      <w:r>
        <w:t>Отдельная публичная функция:</w:t>
      </w:r>
    </w:p>
    <w:p>
      <w:pPr>
        <w:pStyle w:val="ListBullet"/>
      </w:pPr>
      <w:r>
        <w:t>выставления счёта;</w:t>
      </w:r>
    </w:p>
    <w:p>
      <w:pPr>
        <w:pStyle w:val="ListBullet"/>
      </w:pPr>
      <w:r>
        <w:t>оплаты по специально сформированному B2B-счёту;</w:t>
      </w:r>
    </w:p>
    <w:p>
      <w:pPr>
        <w:pStyle w:val="ListBullet"/>
      </w:pPr>
      <w:r>
        <w:t>индивидуального банковского перевода по выставленным реквизитам</w:t>
      </w:r>
    </w:p>
    <w:p>
      <w:r>
        <w:t>на дату настоящей редакции не заявляется как доступная стандартная функция Tunyx.</w:t>
      </w:r>
    </w:p>
    <w:p>
      <w:pPr>
        <w:pStyle w:val="Heading3"/>
      </w:pPr>
      <w:r>
        <w:t>10.3.</w:t>
      </w:r>
    </w:p>
    <w:p>
      <w:r>
        <w:t>Индивидуальные предприниматели и юридические лица при наличии технической и правовой возможности могут использовать те способы оплаты, которые фактически доступны им в интерфейсе Tunyx.</w:t>
      </w:r>
    </w:p>
    <w:p>
      <w:pPr>
        <w:pStyle w:val="Heading3"/>
      </w:pPr>
      <w:r>
        <w:t>10.4.</w:t>
      </w:r>
    </w:p>
    <w:p>
      <w:r>
        <w:t>При расчёте с индивидуальным предпринимателем или юридическим лицом Заказчик обязан предоставить необходимые сведения, если они требуются для надлежащего оформления расчёта и чека.</w:t>
      </w:r>
    </w:p>
    <w:p>
      <w:pPr>
        <w:pStyle w:val="Heading3"/>
      </w:pPr>
      <w:r>
        <w:t>10.5.</w:t>
      </w:r>
    </w:p>
    <w:p>
      <w:r>
        <w:t>Наличие возможности заключения договора с юридическим лицом или индивидуальным предпринимателем само по себе не означает наличия отдельного способа оплаты по счёту.</w:t>
      </w:r>
    </w:p>
    <w:p>
      <w:r>
        <w:t>---</w:t>
      </w:r>
    </w:p>
    <w:p>
      <w:pPr>
        <w:pStyle w:val="Heading1"/>
      </w:pPr>
      <w:r>
        <w:t>11. Чек плательщика НПД</w:t>
      </w:r>
    </w:p>
    <w:p>
      <w:pPr>
        <w:pStyle w:val="Heading3"/>
      </w:pPr>
      <w:r>
        <w:t>11.1.</w:t>
      </w:r>
    </w:p>
    <w:p>
      <w:r>
        <w:t xml:space="preserve">Исполнитель применяет специальный налоговый режим </w:t>
      </w:r>
      <w:r>
        <w:rPr>
          <w:b/>
        </w:rPr>
        <w:t>«Налог на профессиональный доход»</w:t>
      </w:r>
      <w:r>
        <w:t>.</w:t>
      </w:r>
    </w:p>
    <w:p>
      <w:pPr>
        <w:pStyle w:val="Heading3"/>
      </w:pPr>
      <w:r>
        <w:t>11.2.</w:t>
      </w:r>
    </w:p>
    <w:p>
      <w:r>
        <w:t>При получении дохода Исполнитель формирует чек в порядке, установленном применимым законодательством.</w:t>
      </w:r>
    </w:p>
    <w:p>
      <w:r>
        <w:t>Плательщики НПД обязаны формировать чек по поступлениям от заказчиков; чек может формироваться посредством «Моего налога», уполномоченных операторов электронных площадок или банков.</w:t>
      </w:r>
    </w:p>
    <w:p>
      <w:pPr>
        <w:pStyle w:val="Heading3"/>
      </w:pPr>
      <w:r>
        <w:t>11.3.</w:t>
      </w:r>
    </w:p>
    <w:p>
      <w:r>
        <w:t>Электронный чек направляется Заказчику на адрес электронной почты, предоставленный им Tunyx для соответствующего взаимодействия.</w:t>
      </w:r>
    </w:p>
    <w:p>
      <w:pPr>
        <w:pStyle w:val="Heading3"/>
      </w:pPr>
      <w:r>
        <w:t>11.4.</w:t>
      </w:r>
    </w:p>
    <w:p>
      <w:r>
        <w:t>Отправка электронных сообщений с чеком может осуществляться с использованием служебного адреса:</w:t>
      </w:r>
    </w:p>
    <w:p>
      <w:r>
        <w:t>`no-reply@tunyx.ru`</w:t>
      </w:r>
    </w:p>
    <w:p>
      <w:pPr>
        <w:pStyle w:val="Heading3"/>
      </w:pPr>
      <w:r>
        <w:t>11.5.</w:t>
      </w:r>
    </w:p>
    <w:p>
      <w:r>
        <w:t>Заказчик обязан обеспечить:</w:t>
      </w:r>
    </w:p>
    <w:p>
      <w:pPr>
        <w:pStyle w:val="ListBullet"/>
      </w:pPr>
      <w:r>
        <w:t>правильность указанного адреса электронной почты;</w:t>
      </w:r>
    </w:p>
    <w:p>
      <w:pPr>
        <w:pStyle w:val="ListBullet"/>
      </w:pPr>
      <w:r>
        <w:t>возможность получения сообщений;</w:t>
      </w:r>
    </w:p>
    <w:p>
      <w:pPr>
        <w:pStyle w:val="ListBullet"/>
      </w:pPr>
      <w:r>
        <w:t>отсутствие блокировки необходимых сообщений на своей стороне.</w:t>
      </w:r>
    </w:p>
    <w:p>
      <w:pPr>
        <w:pStyle w:val="Heading3"/>
      </w:pPr>
      <w:r>
        <w:t>11.6.</w:t>
      </w:r>
    </w:p>
    <w:p>
      <w:r>
        <w:t>Если Заказчик не получил чек, он вправе обратиться:</w:t>
      </w:r>
    </w:p>
    <w:p>
      <w:r>
        <w:rPr>
          <w:b/>
        </w:rPr>
        <w:t>в техническую поддержку:</w:t>
      </w:r>
      <w:r>
        <w:t xml:space="preserve"> `support@tunyx.ru`</w:t>
      </w:r>
    </w:p>
    <w:p>
      <w:r>
        <w:t>или</w:t>
      </w:r>
    </w:p>
    <w:p>
      <w:r>
        <w:rPr>
          <w:b/>
        </w:rPr>
        <w:t>по юридическим вопросам:</w:t>
      </w:r>
      <w:r>
        <w:t xml:space="preserve"> `legal@tunyx.ru`</w:t>
      </w:r>
    </w:p>
    <w:p>
      <w:pPr>
        <w:pStyle w:val="Heading3"/>
      </w:pPr>
      <w:r>
        <w:t>11.7.</w:t>
      </w:r>
    </w:p>
    <w:p>
      <w:r>
        <w:t>Для Заказчика — юридического лица или индивидуального предпринимателя — могут потребоваться сведения, необходимые для корректного формирования чека, включая ИНН соответствующего Заказчика.</w:t>
      </w:r>
    </w:p>
    <w:p>
      <w:r>
        <w:t>Закон № 422-ФЗ предусматривает специальные реквизиты чека при реализации услуг юридическому лицу или ИП; обязанность сообщить ИНН возлагается на покупателя.</w:t>
      </w:r>
    </w:p>
    <w:p>
      <w:pPr>
        <w:pStyle w:val="Heading3"/>
      </w:pPr>
      <w:r>
        <w:t>11.8.</w:t>
      </w:r>
    </w:p>
    <w:p>
      <w:r>
        <w:t>Заказчик несёт ответственность за достоверность предоставленных им реквизитов в части, зависящей от него.</w:t>
      </w:r>
    </w:p>
    <w:p>
      <w:r>
        <w:t>---</w:t>
      </w:r>
    </w:p>
    <w:p>
      <w:pPr>
        <w:pStyle w:val="Heading1"/>
      </w:pPr>
      <w:r>
        <w:t>12. Бесплатный первый период Plus</w:t>
      </w:r>
    </w:p>
    <w:p>
      <w:pPr>
        <w:pStyle w:val="Heading3"/>
      </w:pPr>
      <w:r>
        <w:t>12.1.</w:t>
      </w:r>
    </w:p>
    <w:p>
      <w:r>
        <w:t>Отвечающему условиям новому Пользователю может предоставляться первый период Тарифа Plus продолжительностью 30 суток без взимания платы.</w:t>
      </w:r>
    </w:p>
    <w:p>
      <w:pPr>
        <w:pStyle w:val="Heading3"/>
      </w:pPr>
      <w:r>
        <w:t>12.2.</w:t>
      </w:r>
    </w:p>
    <w:p>
      <w:r>
        <w:t>Предоставление бесплатного периода требует привязки поддерживаемого платёжного средства.</w:t>
      </w:r>
    </w:p>
    <w:p>
      <w:pPr>
        <w:pStyle w:val="Heading3"/>
      </w:pPr>
      <w:r>
        <w:t>12.3.</w:t>
      </w:r>
    </w:p>
    <w:p>
      <w:r>
        <w:t>Технический порядок проверки и привязки платёжного средства зависит от используемой платёжной инфраструктуры.</w:t>
      </w:r>
    </w:p>
    <w:p>
      <w:pPr>
        <w:pStyle w:val="Heading3"/>
      </w:pPr>
      <w:r>
        <w:t>12.4.</w:t>
      </w:r>
    </w:p>
    <w:p>
      <w:r>
        <w:t>В рамках привязки платёжного средства платёжный провайдер может применять предусмотренные им технические процедуры проверки.</w:t>
      </w:r>
    </w:p>
    <w:p>
      <w:pPr>
        <w:pStyle w:val="Heading3"/>
      </w:pPr>
      <w:r>
        <w:t>12.5.</w:t>
      </w:r>
    </w:p>
    <w:p>
      <w:r>
        <w:t>Настоящие Правила не устанавливают фиксированную проверочную сумму, поскольку конкретный механизм может различаться в зависимости от платёжного провайдера и доступного способа оплаты.</w:t>
      </w:r>
    </w:p>
    <w:p>
      <w:pPr>
        <w:pStyle w:val="Heading3"/>
      </w:pPr>
      <w:r>
        <w:t>12.6.</w:t>
      </w:r>
    </w:p>
    <w:p>
      <w:r>
        <w:t>До подключения бесплатного периода Пользователю должна быть предоставлена информация о:</w:t>
      </w:r>
    </w:p>
    <w:p>
      <w:pPr>
        <w:pStyle w:val="ListBullet"/>
      </w:pPr>
      <w:r>
        <w:t>продолжительности бесплатного периода;</w:t>
      </w:r>
    </w:p>
    <w:p>
      <w:pPr>
        <w:pStyle w:val="ListBullet"/>
      </w:pPr>
      <w:r>
        <w:t>последующей платности Подписки;</w:t>
      </w:r>
    </w:p>
    <w:p>
      <w:pPr>
        <w:pStyle w:val="ListBullet"/>
      </w:pPr>
      <w:r>
        <w:t>включённом Автопродлении;</w:t>
      </w:r>
    </w:p>
    <w:p>
      <w:pPr>
        <w:pStyle w:val="ListBullet"/>
      </w:pPr>
      <w:r>
        <w:t>возможности его отключения.</w:t>
      </w:r>
    </w:p>
    <w:p>
      <w:pPr>
        <w:pStyle w:val="Heading3"/>
      </w:pPr>
      <w:r>
        <w:t>12.7.</w:t>
      </w:r>
    </w:p>
    <w:p>
      <w:r>
        <w:t>Пользователь вправе отключить Автопродление сразу после подключения бесплатного периода.</w:t>
      </w:r>
    </w:p>
    <w:p>
      <w:r>
        <w:t>---</w:t>
      </w:r>
    </w:p>
    <w:p>
      <w:pPr>
        <w:pStyle w:val="Heading1"/>
      </w:pPr>
      <w:r>
        <w:t>13. Автопродление</w:t>
      </w:r>
    </w:p>
    <w:p>
      <w:pPr>
        <w:pStyle w:val="Heading3"/>
      </w:pPr>
      <w:r>
        <w:t>13.1.</w:t>
      </w:r>
    </w:p>
    <w:p>
      <w:r>
        <w:t>Для Подписки может применяться Автопродление.</w:t>
      </w:r>
    </w:p>
    <w:p>
      <w:pPr>
        <w:pStyle w:val="Heading3"/>
      </w:pPr>
      <w:r>
        <w:t>13.2.</w:t>
      </w:r>
    </w:p>
    <w:p>
      <w:r>
        <w:t>При включённом Автопродлении после окончания текущего 30-дневного периода осуществляется попытка оплаты следующего периода.</w:t>
      </w:r>
    </w:p>
    <w:p>
      <w:pPr>
        <w:pStyle w:val="Heading3"/>
      </w:pPr>
      <w:r>
        <w:t>13.3.</w:t>
      </w:r>
    </w:p>
    <w:p>
      <w:r>
        <w:t>При успешной оплате:</w:t>
      </w:r>
    </w:p>
    <w:p>
      <w:pPr>
        <w:pStyle w:val="ListNumber"/>
      </w:pPr>
      <w:r>
        <w:t>начинается новый 30-дневный период;</w:t>
      </w:r>
    </w:p>
    <w:p>
      <w:pPr>
        <w:pStyle w:val="ListNumber"/>
      </w:pPr>
      <w:r>
        <w:t>предоставляется функциональность соответствующего Тарифа;</w:t>
      </w:r>
    </w:p>
    <w:p>
      <w:pPr>
        <w:pStyle w:val="ListNumber"/>
      </w:pPr>
      <w:r>
        <w:t>применяются лимиты нового периода согласно условиям Тарифа.</w:t>
      </w:r>
    </w:p>
    <w:p>
      <w:pPr>
        <w:pStyle w:val="Heading3"/>
      </w:pPr>
      <w:r>
        <w:t>13.4.</w:t>
      </w:r>
    </w:p>
    <w:p>
      <w:r>
        <w:t>При неуспешной первоначальной попытке очередного платежа Tunyx выполняет первую повторную попытку через 24 часа и вторую повторную попытку через 72 часа от первоначальной попытки списания с выбранного Пользователем платёжного средства.</w:t>
      </w:r>
    </w:p>
    <w:p>
      <w:pPr>
        <w:pStyle w:val="Heading3"/>
      </w:pPr>
      <w:r>
        <w:t>13.5.</w:t>
      </w:r>
    </w:p>
    <w:p>
      <w:r>
        <w:t>Если вторая повторная попытка также завершилась неуспешно, Аккаунт переводится на Тариф Free.</w:t>
      </w:r>
    </w:p>
    <w:p>
      <w:pPr>
        <w:pStyle w:val="Heading3"/>
      </w:pPr>
      <w:r>
        <w:t>13.6.</w:t>
      </w:r>
    </w:p>
    <w:p>
      <w:r>
        <w:t>Расписание повторных попыток и состояние Подписки в период ожидания отображаются Пользователю в Аккаунте и применимом уведомлении.</w:t>
      </w:r>
    </w:p>
    <w:p>
      <w:r>
        <w:t>---</w:t>
      </w:r>
    </w:p>
    <w:p>
      <w:pPr>
        <w:pStyle w:val="Heading1"/>
      </w:pPr>
      <w:r>
        <w:t>14. Отключение Автопродления</w:t>
      </w:r>
    </w:p>
    <w:p>
      <w:pPr>
        <w:pStyle w:val="Heading3"/>
      </w:pPr>
      <w:r>
        <w:t>14.1.</w:t>
      </w:r>
    </w:p>
    <w:p>
      <w:r>
        <w:t>Пользователь вправе отключить Автопродление в настройках Подписки.</w:t>
      </w:r>
    </w:p>
    <w:p>
      <w:pPr>
        <w:pStyle w:val="Heading3"/>
      </w:pPr>
      <w:r>
        <w:t>14.2.</w:t>
      </w:r>
    </w:p>
    <w:p>
      <w:r>
        <w:t>Отключение Автопродления может быть выполнено сразу после оформления Подписки или бесплатного периода.</w:t>
      </w:r>
    </w:p>
    <w:p>
      <w:pPr>
        <w:pStyle w:val="Heading3"/>
      </w:pPr>
      <w:r>
        <w:t>14.3.</w:t>
      </w:r>
    </w:p>
    <w:p>
      <w:r>
        <w:t>Отключение Автопродления:</w:t>
      </w:r>
    </w:p>
    <w:p>
      <w:pPr>
        <w:pStyle w:val="ListBullet"/>
      </w:pPr>
      <w:r>
        <w:t>прекращает будущие автоматические продления;</w:t>
      </w:r>
    </w:p>
    <w:p>
      <w:pPr>
        <w:pStyle w:val="ListBullet"/>
      </w:pPr>
      <w:r>
        <w:t>не отменяет уже совершённый платёж;</w:t>
      </w:r>
    </w:p>
    <w:p>
      <w:pPr>
        <w:pStyle w:val="ListBullet"/>
      </w:pPr>
      <w:r>
        <w:t>не прекращает автоматически текущий оплаченный период.</w:t>
      </w:r>
    </w:p>
    <w:p>
      <w:pPr>
        <w:pStyle w:val="Heading3"/>
      </w:pPr>
      <w:r>
        <w:t>14.4.</w:t>
      </w:r>
    </w:p>
    <w:p>
      <w:r>
        <w:t>После отключения Автопродления доступ к соответствующему Тарифу сохраняется до окончания текущего оплаченного периода, если иное не следует из:</w:t>
      </w:r>
    </w:p>
    <w:p>
      <w:pPr>
        <w:pStyle w:val="ListBullet"/>
      </w:pPr>
      <w:r>
        <w:t>возврата денежных средств;</w:t>
      </w:r>
    </w:p>
    <w:p>
      <w:pPr>
        <w:pStyle w:val="ListBullet"/>
      </w:pPr>
      <w:r>
        <w:t>прекращения договора;</w:t>
      </w:r>
    </w:p>
    <w:p>
      <w:pPr>
        <w:pStyle w:val="ListBullet"/>
      </w:pPr>
      <w:r>
        <w:t>нарушения условий;</w:t>
      </w:r>
    </w:p>
    <w:p>
      <w:pPr>
        <w:pStyle w:val="ListBullet"/>
      </w:pPr>
      <w:r>
        <w:t>требований закона.</w:t>
      </w:r>
    </w:p>
    <w:p>
      <w:pPr>
        <w:pStyle w:val="Heading3"/>
      </w:pPr>
      <w:r>
        <w:t>14.5.</w:t>
      </w:r>
    </w:p>
    <w:p>
      <w:r>
        <w:t>Пользователь вправе выразить отказ от дальнейшего использования ранее предоставленных реквизитов банковского счёта или данных электронного средства платежа для периодических платежей предусмотренным электронным способом.</w:t>
      </w:r>
    </w:p>
    <w:p>
      <w:pPr>
        <w:pStyle w:val="Heading3"/>
      </w:pPr>
      <w:r>
        <w:t>14.6.</w:t>
      </w:r>
    </w:p>
    <w:p>
      <w:r>
        <w:t>После надлежащего отказа использование таких реквизитов для будущих периодических платежей не допускается в случаях и пределах, установленных законодательством.</w:t>
      </w:r>
    </w:p>
    <w:p>
      <w:r>
        <w:t>Этот механизм соответствует действующей с 1 марта 2026 года редакции правил для периодических платежей по интернет-подпискам.</w:t>
      </w:r>
    </w:p>
    <w:p>
      <w:r>
        <w:t>---</w:t>
      </w:r>
    </w:p>
    <w:p>
      <w:pPr>
        <w:pStyle w:val="Heading1"/>
      </w:pPr>
      <w:r>
        <w:t>15. Комиссия Tunyx</w:t>
      </w:r>
    </w:p>
    <w:p>
      <w:pPr>
        <w:pStyle w:val="Heading3"/>
      </w:pPr>
      <w:r>
        <w:t>15.1.</w:t>
      </w:r>
    </w:p>
    <w:p>
      <w:r>
        <w:t>Tunyx не взимает с Заказчика отдельную собственную комиссию сверх итоговой стоимости, отображённой Заказчику со стороны Tunyx до подтверждения соответствующего платежа.</w:t>
      </w:r>
    </w:p>
    <w:p>
      <w:pPr>
        <w:pStyle w:val="Heading3"/>
      </w:pPr>
      <w:r>
        <w:t>15.2.</w:t>
      </w:r>
    </w:p>
    <w:p>
      <w:r>
        <w:t>Исполнитель не устанавливает комиссии, которые независимо от него могут применяться:</w:t>
      </w:r>
    </w:p>
    <w:p>
      <w:pPr>
        <w:pStyle w:val="ListBullet"/>
      </w:pPr>
      <w:r>
        <w:t>банком Заказчика;</w:t>
      </w:r>
    </w:p>
    <w:p>
      <w:pPr>
        <w:pStyle w:val="ListBullet"/>
      </w:pPr>
      <w:r>
        <w:t>банком-эмитентом;</w:t>
      </w:r>
    </w:p>
    <w:p>
      <w:pPr>
        <w:pStyle w:val="ListBullet"/>
      </w:pPr>
      <w:r>
        <w:t>платёжной системой;</w:t>
      </w:r>
    </w:p>
    <w:p>
      <w:pPr>
        <w:pStyle w:val="ListBullet"/>
      </w:pPr>
      <w:r>
        <w:t>платёжным сервисом;</w:t>
      </w:r>
    </w:p>
    <w:p>
      <w:pPr>
        <w:pStyle w:val="ListBullet"/>
      </w:pPr>
      <w:r>
        <w:t>оператором конвертации;</w:t>
      </w:r>
    </w:p>
    <w:p>
      <w:pPr>
        <w:pStyle w:val="ListBullet"/>
      </w:pPr>
      <w:r>
        <w:t>иным независимым участником расчёта.</w:t>
      </w:r>
    </w:p>
    <w:p>
      <w:pPr>
        <w:pStyle w:val="Heading3"/>
      </w:pPr>
      <w:r>
        <w:t>15.3.</w:t>
      </w:r>
    </w:p>
    <w:p>
      <w:r>
        <w:t>Такие комиссии могут зависеть от:</w:t>
      </w:r>
    </w:p>
    <w:p>
      <w:pPr>
        <w:pStyle w:val="ListBullet"/>
      </w:pPr>
      <w:r>
        <w:t>тарифа банка;</w:t>
      </w:r>
    </w:p>
    <w:p>
      <w:pPr>
        <w:pStyle w:val="ListBullet"/>
      </w:pPr>
      <w:r>
        <w:t>страны;</w:t>
      </w:r>
    </w:p>
    <w:p>
      <w:pPr>
        <w:pStyle w:val="ListBullet"/>
      </w:pPr>
      <w:r>
        <w:t>валюты;</w:t>
      </w:r>
    </w:p>
    <w:p>
      <w:pPr>
        <w:pStyle w:val="ListBullet"/>
      </w:pPr>
      <w:r>
        <w:t>типа карты;</w:t>
      </w:r>
    </w:p>
    <w:p>
      <w:pPr>
        <w:pStyle w:val="ListBullet"/>
      </w:pPr>
      <w:r>
        <w:t>выбранного способа оплаты;</w:t>
      </w:r>
    </w:p>
    <w:p>
      <w:pPr>
        <w:pStyle w:val="ListBullet"/>
      </w:pPr>
      <w:r>
        <w:t>правил соответствующего третьего лица.</w:t>
      </w:r>
    </w:p>
    <w:p>
      <w:pPr>
        <w:pStyle w:val="Heading3"/>
      </w:pPr>
      <w:r>
        <w:t>15.4.</w:t>
      </w:r>
    </w:p>
    <w:p>
      <w:r>
        <w:t>Исполнитель не отвечает за комиссию или конвертацию, самостоятельно установленную и удержанную независимым третьим лицом, если:</w:t>
      </w:r>
    </w:p>
    <w:p>
      <w:pPr>
        <w:pStyle w:val="ListNumber"/>
      </w:pPr>
      <w:r>
        <w:t>Исполнитель её не устанавливал;</w:t>
      </w:r>
    </w:p>
    <w:p>
      <w:pPr>
        <w:pStyle w:val="ListNumber"/>
      </w:pPr>
      <w:r>
        <w:t>Исполнитель её не получал;</w:t>
      </w:r>
    </w:p>
    <w:p>
      <w:pPr>
        <w:pStyle w:val="ListNumber"/>
      </w:pPr>
      <w:r>
        <w:t>такая сумма не была частью стоимости услуги Tunyx;</w:t>
      </w:r>
    </w:p>
    <w:p>
      <w:pPr>
        <w:pStyle w:val="ListNumber"/>
      </w:pPr>
      <w:r>
        <w:t>отсутствие ответственности допускается применимым законодательством.</w:t>
      </w:r>
    </w:p>
    <w:p>
      <w:pPr>
        <w:pStyle w:val="Heading3"/>
      </w:pPr>
      <w:r>
        <w:t>15.5.</w:t>
      </w:r>
    </w:p>
    <w:p>
      <w:r>
        <w:t>Положения настоящего раздела не освобождают Исполнителя от ответственности:</w:t>
      </w:r>
    </w:p>
    <w:p>
      <w:pPr>
        <w:pStyle w:val="ListBullet"/>
      </w:pPr>
      <w:r>
        <w:t>за собственные ошибки;</w:t>
      </w:r>
    </w:p>
    <w:p>
      <w:pPr>
        <w:pStyle w:val="ListBullet"/>
      </w:pPr>
      <w:r>
        <w:t>за недостоверное отображение установленной им цены;</w:t>
      </w:r>
    </w:p>
    <w:p>
      <w:pPr>
        <w:pStyle w:val="ListBullet"/>
      </w:pPr>
      <w:r>
        <w:t>за незаконное дополнительное списание;</w:t>
      </w:r>
    </w:p>
    <w:p>
      <w:pPr>
        <w:pStyle w:val="ListBullet"/>
      </w:pPr>
      <w:r>
        <w:t>в иных случаях, когда ответственность прямо возложена на Исполнителя законом.</w:t>
      </w:r>
    </w:p>
    <w:p>
      <w:r>
        <w:t>---</w:t>
      </w:r>
    </w:p>
    <w:p>
      <w:pPr>
        <w:pStyle w:val="Heading1"/>
      </w:pPr>
      <w:r>
        <w:t>16. Повторное или ошибочное списание</w:t>
      </w:r>
    </w:p>
    <w:p>
      <w:pPr>
        <w:pStyle w:val="Heading3"/>
      </w:pPr>
      <w:r>
        <w:t>16.1.</w:t>
      </w:r>
    </w:p>
    <w:p>
      <w:r>
        <w:t>Если Заказчик полагает, что:</w:t>
      </w:r>
    </w:p>
    <w:p>
      <w:pPr>
        <w:pStyle w:val="ListBullet"/>
      </w:pPr>
      <w:r>
        <w:t>сумма списана повторно;</w:t>
      </w:r>
    </w:p>
    <w:p>
      <w:pPr>
        <w:pStyle w:val="ListBullet"/>
      </w:pPr>
      <w:r>
        <w:t>сумма списана ошибочно;</w:t>
      </w:r>
    </w:p>
    <w:p>
      <w:pPr>
        <w:pStyle w:val="ListBullet"/>
      </w:pPr>
      <w:r>
        <w:t>сумма не соответствует подтверждённой стоимости;</w:t>
      </w:r>
    </w:p>
    <w:p>
      <w:pPr>
        <w:pStyle w:val="ListBullet"/>
      </w:pPr>
      <w:r>
        <w:t>списание произведено после надлежащего отключения соответствующего механизма,</w:t>
      </w:r>
    </w:p>
    <w:p>
      <w:r>
        <w:t>Заказчик вправе обратиться по адресу:</w:t>
      </w:r>
    </w:p>
    <w:p>
      <w:r>
        <w:t>`support@tunyx.ru`</w:t>
      </w:r>
    </w:p>
    <w:p>
      <w:r>
        <w:t>или:</w:t>
      </w:r>
    </w:p>
    <w:p>
      <w:r>
        <w:t>`legal@tunyx.ru`</w:t>
      </w:r>
    </w:p>
    <w:p>
      <w:pPr>
        <w:pStyle w:val="Heading3"/>
      </w:pPr>
      <w:r>
        <w:t>16.2.</w:t>
      </w:r>
    </w:p>
    <w:p>
      <w:r>
        <w:t>Для проверки операции Исполнитель вправе запросить сведения, достаточные для идентификации платежа.</w:t>
      </w:r>
    </w:p>
    <w:p>
      <w:pPr>
        <w:pStyle w:val="Heading3"/>
      </w:pPr>
      <w:r>
        <w:t>16.3.</w:t>
      </w:r>
    </w:p>
    <w:p>
      <w:r>
        <w:t>Заказчику не следует направлять:</w:t>
      </w:r>
    </w:p>
    <w:p>
      <w:pPr>
        <w:pStyle w:val="ListBullet"/>
      </w:pPr>
      <w:r>
        <w:t>полный номер банковской карты;</w:t>
      </w:r>
    </w:p>
    <w:p>
      <w:pPr>
        <w:pStyle w:val="ListBullet"/>
      </w:pPr>
      <w:r>
        <w:t>CVC/CVV;</w:t>
      </w:r>
    </w:p>
    <w:p>
      <w:pPr>
        <w:pStyle w:val="ListBullet"/>
      </w:pPr>
      <w:r>
        <w:t>банковский пароль;</w:t>
      </w:r>
    </w:p>
    <w:p>
      <w:pPr>
        <w:pStyle w:val="ListBullet"/>
      </w:pPr>
      <w:r>
        <w:t>одноразовый код подтверждения.</w:t>
      </w:r>
    </w:p>
    <w:p>
      <w:pPr>
        <w:pStyle w:val="Heading3"/>
      </w:pPr>
      <w:r>
        <w:t>16.4.</w:t>
      </w:r>
    </w:p>
    <w:p>
      <w:r>
        <w:t>При подтверждении ошибочного списания вопрос разрешается в соответствии с:</w:t>
      </w:r>
    </w:p>
    <w:p>
      <w:pPr>
        <w:pStyle w:val="ListBullet"/>
      </w:pPr>
      <w:r>
        <w:t>фактическими обстоятельствами;</w:t>
      </w:r>
    </w:p>
    <w:p>
      <w:pPr>
        <w:pStyle w:val="ListBullet"/>
      </w:pPr>
      <w:r>
        <w:t>применимыми правилами возврата;</w:t>
      </w:r>
    </w:p>
    <w:p>
      <w:pPr>
        <w:pStyle w:val="ListBullet"/>
      </w:pPr>
      <w:r>
        <w:t>условиями платёжной инфраструктуры;</w:t>
      </w:r>
    </w:p>
    <w:p>
      <w:pPr>
        <w:pStyle w:val="ListBullet"/>
      </w:pPr>
      <w:r>
        <w:t>обязательными требованиями законодательства.</w:t>
      </w:r>
    </w:p>
    <w:p>
      <w:r>
        <w:t>---</w:t>
      </w:r>
    </w:p>
    <w:p>
      <w:pPr>
        <w:pStyle w:val="Heading1"/>
      </w:pPr>
      <w:r>
        <w:t>17. Возврат денежных средств</w:t>
      </w:r>
    </w:p>
    <w:p>
      <w:pPr>
        <w:pStyle w:val="Heading3"/>
      </w:pPr>
      <w:r>
        <w:t>17.1.</w:t>
      </w:r>
    </w:p>
    <w:p>
      <w:r>
        <w:t>Возврат регулируется: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Правилами возврата денежных средств и отмены заказа;</w:t>
      </w:r>
    </w:p>
    <w:p>
      <w:pPr>
        <w:pStyle w:val="ListBullet"/>
      </w:pPr>
      <w:r>
        <w:t>настоящими Правилами в части технической процедуры;</w:t>
      </w:r>
    </w:p>
    <w:p>
      <w:pPr>
        <w:pStyle w:val="ListBullet"/>
      </w:pPr>
      <w:r>
        <w:t>применимым законодательством.</w:t>
      </w:r>
    </w:p>
    <w:p>
      <w:pPr>
        <w:pStyle w:val="Heading3"/>
      </w:pPr>
      <w:r>
        <w:t>17.2.</w:t>
      </w:r>
    </w:p>
    <w:p>
      <w:r>
        <w:t>По общему правилу одобренный возврат осуществляется:</w:t>
      </w:r>
    </w:p>
    <w:p>
      <w:pPr>
        <w:pStyle w:val="ListBullet"/>
      </w:pPr>
      <w:r>
        <w:t>тем же способом;</w:t>
      </w:r>
    </w:p>
    <w:p>
      <w:pPr>
        <w:pStyle w:val="ListBullet"/>
      </w:pPr>
      <w:r>
        <w:t>на то же средство платежа,</w:t>
      </w:r>
    </w:p>
    <w:p>
      <w:r>
        <w:t>с которого была произведена первоначальная оплата.</w:t>
      </w:r>
    </w:p>
    <w:p>
      <w:pPr>
        <w:pStyle w:val="Heading3"/>
      </w:pPr>
      <w:r>
        <w:t>17.3.</w:t>
      </w:r>
    </w:p>
    <w:p>
      <w:r>
        <w:t>Иной способ возврата может применяться, если:</w:t>
      </w:r>
    </w:p>
    <w:p>
      <w:pPr>
        <w:pStyle w:val="ListNumber"/>
      </w:pPr>
      <w:r>
        <w:t>первоначальный способ технически недоступен;</w:t>
      </w:r>
    </w:p>
    <w:p>
      <w:pPr>
        <w:pStyle w:val="ListNumber"/>
      </w:pPr>
      <w:r>
        <w:t>это требуется законодательством;</w:t>
      </w:r>
    </w:p>
    <w:p>
      <w:pPr>
        <w:pStyle w:val="ListNumber"/>
      </w:pPr>
      <w:r>
        <w:t>соответствующий порядок обусловлен правилами платёжной инфраструктуры;</w:t>
      </w:r>
    </w:p>
    <w:p>
      <w:pPr>
        <w:pStyle w:val="ListNumber"/>
      </w:pPr>
      <w:r>
        <w:t>стороны согласовали иной допустимый способ.</w:t>
      </w:r>
    </w:p>
    <w:p>
      <w:pPr>
        <w:pStyle w:val="Heading3"/>
      </w:pPr>
      <w:r>
        <w:t>17.4.</w:t>
      </w:r>
    </w:p>
    <w:p>
      <w:r>
        <w:t>Возврат не считается мгновенным только в силу принятия Исполнителем положительного решения.</w:t>
      </w:r>
    </w:p>
    <w:p>
      <w:pPr>
        <w:pStyle w:val="Heading3"/>
      </w:pPr>
      <w:r>
        <w:t>17.5.</w:t>
      </w:r>
    </w:p>
    <w:p>
      <w:r>
        <w:t>После инициирования возврата фактический срок поступления денежных средств может зависеть от работы соответствующей платёжной и банковской инфраструктуры.</w:t>
      </w:r>
    </w:p>
    <w:p>
      <w:pPr>
        <w:pStyle w:val="Heading3"/>
      </w:pPr>
      <w:r>
        <w:t>17.6.</w:t>
      </w:r>
    </w:p>
    <w:p>
      <w:r>
        <w:t>Исполнитель не вправе ссылаться на работу платёжного партнёра для освобождения от собственных обязательств по возврату, если такие обязательства прямо возложены на Исполнителя законом или договором.</w:t>
      </w:r>
    </w:p>
    <w:p>
      <w:r>
        <w:t>---</w:t>
      </w:r>
    </w:p>
    <w:p>
      <w:pPr>
        <w:pStyle w:val="Heading1"/>
      </w:pPr>
      <w:r>
        <w:t>18. Смена Тарифа и перерасчёт</w:t>
      </w:r>
    </w:p>
    <w:p>
      <w:pPr>
        <w:pStyle w:val="Heading3"/>
      </w:pPr>
      <w:r>
        <w:t>18.1.</w:t>
      </w:r>
    </w:p>
    <w:p>
      <w:r>
        <w:t>При наличии технической возможности Пользователь вправе изменить действующий Тариф посредством интерфейса Tunyx.</w:t>
      </w:r>
    </w:p>
    <w:p>
      <w:pPr>
        <w:pStyle w:val="Heading3"/>
      </w:pPr>
      <w:r>
        <w:t>18.2.</w:t>
      </w:r>
    </w:p>
    <w:p>
      <w:r>
        <w:t>Переход с Free на платный Тариф осуществляется после выполнения условий подключения соответствующего Тарифа и успешной оплаты, если она требуется.</w:t>
      </w:r>
    </w:p>
    <w:p>
      <w:pPr>
        <w:pStyle w:val="Heading3"/>
      </w:pPr>
      <w:r>
        <w:t>18.3.</w:t>
      </w:r>
    </w:p>
    <w:p>
      <w:r>
        <w:t>Немедленный переход с действующего платного Тарифа допускается на платный Тариф более высокой стоимости.</w:t>
      </w:r>
    </w:p>
    <w:p>
      <w:pPr>
        <w:pStyle w:val="Heading3"/>
      </w:pPr>
      <w:r>
        <w:t>18.4.</w:t>
      </w:r>
    </w:p>
    <w:p>
      <w:r>
        <w:t>При немедленном переходе на Тариф более высокой стоимости стоимость неиспользованной части текущего оплаченного Расчётного периода учитывается в качестве зачёта и применяется как скидка к стоимости нового Тарифа.</w:t>
      </w:r>
    </w:p>
    <w:p>
      <w:pPr>
        <w:pStyle w:val="Heading3"/>
      </w:pPr>
      <w:r>
        <w:t>18.5.</w:t>
      </w:r>
    </w:p>
    <w:p>
      <w:r>
        <w:t>Сумма зачёта рассчитывается по формуле:</w:t>
      </w:r>
    </w:p>
    <w:p>
      <w:r>
        <w:t xml:space="preserve">&gt; </w:t>
      </w:r>
      <w:r>
        <w:rPr>
          <w:b/>
        </w:rPr>
        <w:t>Сумма зачёта = фактически уплаченная Заказчиком сумма за текущий Расчётный период ÷ 30 × количество полных неистекших суток текущего Расчётного периода</w:t>
      </w:r>
    </w:p>
    <w:p>
      <w:pPr>
        <w:pStyle w:val="Heading3"/>
      </w:pPr>
      <w:r>
        <w:t>18.6.</w:t>
      </w:r>
    </w:p>
    <w:p>
      <w:r>
        <w:t>При определении фактически уплаченной суммы учитывается сумма платежа за текущий Расчётный период после применения скидок, льгот и иных уменьшений цены.</w:t>
      </w:r>
    </w:p>
    <w:p>
      <w:pPr>
        <w:pStyle w:val="Heading3"/>
      </w:pPr>
      <w:r>
        <w:t>18.7.</w:t>
      </w:r>
    </w:p>
    <w:p>
      <w:r>
        <w:t>Если текущий Расчётный период предоставлен без взимания платы, в том числе в рамках бесплатного периода Plus, сумма зачёта за такой период равна нулю, если иное прямо не было указано Пользователю до подтверждения перехода.</w:t>
      </w:r>
    </w:p>
    <w:p>
      <w:pPr>
        <w:pStyle w:val="Heading3"/>
      </w:pPr>
      <w:r>
        <w:t>18.8.</w:t>
      </w:r>
    </w:p>
    <w:p>
      <w:r>
        <w:t>Итоговая сумма к оплате при немедленном переходе определяется по формуле:</w:t>
      </w:r>
    </w:p>
    <w:p>
      <w:r>
        <w:t xml:space="preserve">&gt; </w:t>
      </w:r>
      <w:r>
        <w:rPr>
          <w:b/>
        </w:rPr>
        <w:t>Итоговая сумма к оплате = стоимость нового Тарифа − сумма зачёта</w:t>
      </w:r>
    </w:p>
    <w:p>
      <w:pPr>
        <w:pStyle w:val="Heading3"/>
      </w:pPr>
      <w:r>
        <w:t>18.9.</w:t>
      </w:r>
    </w:p>
    <w:p>
      <w:r>
        <w:t>До подтверждения немедленного перехода Пользователю должны быть показаны:</w:t>
      </w:r>
    </w:p>
    <w:p>
      <w:pPr>
        <w:pStyle w:val="ListNumber"/>
      </w:pPr>
      <w:r>
        <w:t>новый Тариф;</w:t>
      </w:r>
    </w:p>
    <w:p>
      <w:pPr>
        <w:pStyle w:val="ListNumber"/>
      </w:pPr>
      <w:r>
        <w:t>стоимость нового Тарифа;</w:t>
      </w:r>
    </w:p>
    <w:p>
      <w:pPr>
        <w:pStyle w:val="ListNumber"/>
      </w:pPr>
      <w:r>
        <w:t>сумма зачёта;</w:t>
      </w:r>
    </w:p>
    <w:p>
      <w:pPr>
        <w:pStyle w:val="ListNumber"/>
      </w:pPr>
      <w:r>
        <w:t>размер применяемой скидки;</w:t>
      </w:r>
    </w:p>
    <w:p>
      <w:pPr>
        <w:pStyle w:val="ListNumber"/>
      </w:pPr>
      <w:r>
        <w:t>итоговая сумма к оплате;</w:t>
      </w:r>
    </w:p>
    <w:p>
      <w:pPr>
        <w:pStyle w:val="ListNumber"/>
      </w:pPr>
      <w:r>
        <w:t>момент активации нового Тарифа.</w:t>
      </w:r>
    </w:p>
    <w:p>
      <w:pPr>
        <w:pStyle w:val="Heading3"/>
      </w:pPr>
      <w:r>
        <w:t>18.10.</w:t>
      </w:r>
    </w:p>
    <w:p>
      <w:r>
        <w:t>После успешного подтверждения и оплаты перехода, если доплата требуется:</w:t>
      </w:r>
    </w:p>
    <w:p>
      <w:pPr>
        <w:pStyle w:val="ListNumber"/>
      </w:pPr>
      <w:r>
        <w:t>прежний Тариф прекращает действие;</w:t>
      </w:r>
    </w:p>
    <w:p>
      <w:pPr>
        <w:pStyle w:val="ListNumber"/>
      </w:pPr>
      <w:r>
        <w:t>активируется новый Тариф;</w:t>
      </w:r>
    </w:p>
    <w:p>
      <w:pPr>
        <w:pStyle w:val="ListNumber"/>
      </w:pPr>
      <w:r>
        <w:t>начинается новый 30-дневный Расчётный период;</w:t>
      </w:r>
    </w:p>
    <w:p>
      <w:pPr>
        <w:pStyle w:val="ListNumber"/>
      </w:pPr>
      <w:r>
        <w:t>применяются лимиты и функциональность нового Тарифа.</w:t>
      </w:r>
    </w:p>
    <w:p>
      <w:pPr>
        <w:pStyle w:val="Heading3"/>
      </w:pPr>
      <w:r>
        <w:t>18.11.</w:t>
      </w:r>
    </w:p>
    <w:p>
      <w:r>
        <w:t>Немедленный переход с действующего платного Тарифа на Тариф более низкой стоимости не осуществляется.</w:t>
      </w:r>
    </w:p>
    <w:p>
      <w:pPr>
        <w:pStyle w:val="Heading3"/>
      </w:pPr>
      <w:r>
        <w:t>18.12.</w:t>
      </w:r>
    </w:p>
    <w:p>
      <w:r>
        <w:t>При выборе Тарифа более низкой стоимости:</w:t>
      </w:r>
    </w:p>
    <w:p>
      <w:pPr>
        <w:pStyle w:val="ListNumber"/>
      </w:pPr>
      <w:r>
        <w:t>текущий оплаченный Тариф сохраняется до окончания действующего Расчётного периода;</w:t>
      </w:r>
    </w:p>
    <w:p>
      <w:pPr>
        <w:pStyle w:val="ListNumber"/>
      </w:pPr>
      <w:r>
        <w:t>новый Тариф активируется с начала следующего Расчётного периода при выполнении необходимых условий оплаты;</w:t>
      </w:r>
    </w:p>
    <w:p>
      <w:pPr>
        <w:pStyle w:val="ListNumber"/>
      </w:pPr>
      <w:r>
        <w:t>до окончания текущего периода сохраняются действующие функциональность и лимиты текущего Тарифа.</w:t>
      </w:r>
    </w:p>
    <w:p>
      <w:pPr>
        <w:pStyle w:val="Heading3"/>
      </w:pPr>
      <w:r>
        <w:t>18.13.</w:t>
      </w:r>
    </w:p>
    <w:p>
      <w:r>
        <w:t>Выбор перехода на более низкий Тариф не создаёт денежный остаток или внутренний баланс Tunyx.</w:t>
      </w:r>
    </w:p>
    <w:p>
      <w:pPr>
        <w:pStyle w:val="Heading3"/>
      </w:pPr>
      <w:r>
        <w:t>18.14.</w:t>
      </w:r>
    </w:p>
    <w:p>
      <w:r>
        <w:t>Неиспользованная часть стоимости текущего платного периода при запланированном переходе на более низкий Тариф:</w:t>
      </w:r>
    </w:p>
    <w:p>
      <w:pPr>
        <w:pStyle w:val="ListNumber"/>
      </w:pPr>
      <w:r>
        <w:t>не переносится автоматически на последующие периоды;</w:t>
      </w:r>
    </w:p>
    <w:p>
      <w:pPr>
        <w:pStyle w:val="ListNumber"/>
      </w:pPr>
      <w:r>
        <w:t>не засчитывается автоматически в оплату будущих периодов;</w:t>
      </w:r>
    </w:p>
    <w:p>
      <w:pPr>
        <w:pStyle w:val="ListNumber"/>
      </w:pPr>
      <w:r>
        <w:t>не возвращается автоматически исключительно вследствие выбора более низкого Тарифа.</w:t>
      </w:r>
    </w:p>
    <w:p>
      <w:r>
        <w:t>Настоящий пункт не ограничивает права Заказчика на возврат денежных средств или отказ от услуг в случаях, предусмотренных обязательными нормами законодательства, Публичной офертой и Правилами возврата денежных средств.</w:t>
      </w:r>
    </w:p>
    <w:p>
      <w:pPr>
        <w:pStyle w:val="Heading3"/>
      </w:pPr>
      <w:r>
        <w:t>18.15.</w:t>
      </w:r>
    </w:p>
    <w:p>
      <w:r>
        <w:t>Переход с платного Тарифа на Free осуществляется после окончания текущего оплаченного Расчётного периода.</w:t>
      </w:r>
    </w:p>
    <w:p>
      <w:pPr>
        <w:pStyle w:val="Heading3"/>
      </w:pPr>
      <w:r>
        <w:t>18.16.</w:t>
      </w:r>
    </w:p>
    <w:p>
      <w:r>
        <w:t>До подтверждения изменения Тарифа Пользователю отображаются применимые условия перехода.</w:t>
      </w:r>
    </w:p>
    <w:p>
      <w:r>
        <w:t>---</w:t>
      </w:r>
    </w:p>
    <w:p>
      <w:pPr>
        <w:pStyle w:val="Heading1"/>
      </w:pPr>
      <w:r>
        <w:t>19. Безопасность платежей</w:t>
      </w:r>
    </w:p>
    <w:p>
      <w:pPr>
        <w:pStyle w:val="Heading3"/>
      </w:pPr>
      <w:r>
        <w:t>19.1.</w:t>
      </w:r>
    </w:p>
    <w:p>
      <w:r>
        <w:t>Оплата может осуществляться посредством специализированной платёжной инфраструктуры.</w:t>
      </w:r>
    </w:p>
    <w:p>
      <w:pPr>
        <w:pStyle w:val="Heading3"/>
      </w:pPr>
      <w:r>
        <w:t>19.2.</w:t>
      </w:r>
    </w:p>
    <w:p>
      <w:r>
        <w:t>Заказчик обязан соблюдать разумные меры безопасности.</w:t>
      </w:r>
    </w:p>
    <w:p>
      <w:pPr>
        <w:pStyle w:val="Heading3"/>
      </w:pPr>
      <w:r>
        <w:t>19.3.</w:t>
      </w:r>
    </w:p>
    <w:p>
      <w:r>
        <w:t>В частности, не следует передавать третьим лицам:</w:t>
      </w:r>
    </w:p>
    <w:p>
      <w:pPr>
        <w:pStyle w:val="ListBullet"/>
      </w:pPr>
      <w:r>
        <w:t>одноразовые банковские коды;</w:t>
      </w:r>
    </w:p>
    <w:p>
      <w:pPr>
        <w:pStyle w:val="ListBullet"/>
      </w:pPr>
      <w:r>
        <w:t>CVC/CVV;</w:t>
      </w:r>
    </w:p>
    <w:p>
      <w:pPr>
        <w:pStyle w:val="ListBullet"/>
      </w:pPr>
      <w:r>
        <w:t>пароли банковских приложений;</w:t>
      </w:r>
    </w:p>
    <w:p>
      <w:pPr>
        <w:pStyle w:val="ListBullet"/>
      </w:pPr>
      <w:r>
        <w:t>иные секретные средства подтверждения.</w:t>
      </w:r>
    </w:p>
    <w:p>
      <w:pPr>
        <w:pStyle w:val="Heading3"/>
      </w:pPr>
      <w:r>
        <w:t>19.4.</w:t>
      </w:r>
    </w:p>
    <w:p>
      <w:r>
        <w:t>Tunyx не предлагает Заказчику направлять секретные банковские данные по адресу технической поддержки.</w:t>
      </w:r>
    </w:p>
    <w:p>
      <w:pPr>
        <w:pStyle w:val="Heading3"/>
      </w:pPr>
      <w:r>
        <w:t>19.5.</w:t>
      </w:r>
    </w:p>
    <w:p>
      <w:r>
        <w:t>Подробные правила регулируются отдельным документом:</w:t>
      </w:r>
    </w:p>
    <w:p>
      <w:r>
        <w:rPr>
          <w:b/>
        </w:rPr>
        <w:t>«Политика безопасности платежей»</w:t>
      </w:r>
      <w:r>
        <w:t>.</w:t>
      </w:r>
    </w:p>
    <w:p>
      <w:r>
        <w:t>---</w:t>
      </w:r>
    </w:p>
    <w:p>
      <w:pPr>
        <w:pStyle w:val="Heading1"/>
      </w:pPr>
      <w:r>
        <w:t>20. Технические сбои</w:t>
      </w:r>
    </w:p>
    <w:p>
      <w:pPr>
        <w:pStyle w:val="Heading3"/>
      </w:pPr>
      <w:r>
        <w:t>20.1.</w:t>
      </w:r>
    </w:p>
    <w:p>
      <w:r>
        <w:t>При временном техническом сбое платёжной инфраструктуры Исполнитель вправе:</w:t>
      </w:r>
    </w:p>
    <w:p>
      <w:pPr>
        <w:pStyle w:val="ListBullet"/>
      </w:pPr>
      <w:r>
        <w:t>временно ограничить соответствующий способ оплаты;</w:t>
      </w:r>
    </w:p>
    <w:p>
      <w:pPr>
        <w:pStyle w:val="ListBullet"/>
      </w:pPr>
      <w:r>
        <w:t>предложить иной доступный способ;</w:t>
      </w:r>
    </w:p>
    <w:p>
      <w:pPr>
        <w:pStyle w:val="ListBullet"/>
      </w:pPr>
      <w:r>
        <w:t>дождаться подтверждения статуса операции.</w:t>
      </w:r>
    </w:p>
    <w:p>
      <w:pPr>
        <w:pStyle w:val="Heading3"/>
      </w:pPr>
      <w:r>
        <w:t>20.2.</w:t>
      </w:r>
    </w:p>
    <w:p>
      <w:r>
        <w:t>Заказчику не рекомендуется повторно совершать одинаковый платёж до выяснения статуса предыдущей операции, если:</w:t>
      </w:r>
    </w:p>
    <w:p>
      <w:pPr>
        <w:pStyle w:val="ListBullet"/>
      </w:pPr>
      <w:r>
        <w:t>денежные средства уже списаны;</w:t>
      </w:r>
    </w:p>
    <w:p>
      <w:pPr>
        <w:pStyle w:val="ListBullet"/>
      </w:pPr>
      <w:r>
        <w:t>отображается неопределённый статус;</w:t>
      </w:r>
    </w:p>
    <w:p>
      <w:pPr>
        <w:pStyle w:val="ListBullet"/>
      </w:pPr>
      <w:r>
        <w:t>отсутствует подтверждение результата.</w:t>
      </w:r>
    </w:p>
    <w:p>
      <w:pPr>
        <w:pStyle w:val="Heading3"/>
      </w:pPr>
      <w:r>
        <w:t>20.3.</w:t>
      </w:r>
    </w:p>
    <w:p>
      <w:r>
        <w:t>При возникновении спорного статуса Заказчик вправе обратиться в поддержку.</w:t>
      </w:r>
    </w:p>
    <w:p>
      <w:r>
        <w:t>---</w:t>
      </w:r>
    </w:p>
    <w:p>
      <w:pPr>
        <w:pStyle w:val="Heading1"/>
      </w:pPr>
      <w:r>
        <w:t>21. Изменение способов оплаты</w:t>
      </w:r>
    </w:p>
    <w:p>
      <w:pPr>
        <w:pStyle w:val="Heading3"/>
      </w:pPr>
      <w:r>
        <w:t>21.1.</w:t>
      </w:r>
    </w:p>
    <w:p>
      <w:r>
        <w:t>Исполнитель вправе:</w:t>
      </w:r>
    </w:p>
    <w:p>
      <w:pPr>
        <w:pStyle w:val="ListBullet"/>
      </w:pPr>
      <w:r>
        <w:t>добавлять способы оплаты;</w:t>
      </w:r>
    </w:p>
    <w:p>
      <w:pPr>
        <w:pStyle w:val="ListBullet"/>
      </w:pPr>
      <w:r>
        <w:t>прекращать поддержку отдельных способов;</w:t>
      </w:r>
    </w:p>
    <w:p>
      <w:pPr>
        <w:pStyle w:val="ListBullet"/>
      </w:pPr>
      <w:r>
        <w:t>менять платёжного партнёра;</w:t>
      </w:r>
    </w:p>
    <w:p>
      <w:pPr>
        <w:pStyle w:val="ListBullet"/>
      </w:pPr>
      <w:r>
        <w:t>изменять техническую маршрутизацию платежей.</w:t>
      </w:r>
    </w:p>
    <w:p>
      <w:pPr>
        <w:pStyle w:val="Heading3"/>
      </w:pPr>
      <w:r>
        <w:t>21.2.</w:t>
      </w:r>
    </w:p>
    <w:p>
      <w:r>
        <w:t>Такие изменения сами по себе не требуют изменения настоящих Правил, если:</w:t>
      </w:r>
    </w:p>
    <w:p>
      <w:pPr>
        <w:pStyle w:val="ListBullet"/>
      </w:pPr>
      <w:r>
        <w:t>Заказчику до оплаты показывается фактически доступный способ;</w:t>
      </w:r>
    </w:p>
    <w:p>
      <w:pPr>
        <w:pStyle w:val="ListBullet"/>
      </w:pPr>
      <w:r>
        <w:t>не нарушаются обязательные права Заказчика;</w:t>
      </w:r>
    </w:p>
    <w:p>
      <w:pPr>
        <w:pStyle w:val="ListBullet"/>
      </w:pPr>
      <w:r>
        <w:t>не изменяется уже совершённый платёж задним числом.</w:t>
      </w:r>
    </w:p>
    <w:p>
      <w:pPr>
        <w:pStyle w:val="Heading3"/>
      </w:pPr>
      <w:r>
        <w:t>21.3.</w:t>
      </w:r>
    </w:p>
    <w:p>
      <w:r>
        <w:t>Исполнитель не обязан бессрочно поддерживать конкретного платёжного партнёра.</w:t>
      </w:r>
    </w:p>
    <w:p>
      <w:r>
        <w:t>---</w:t>
      </w:r>
    </w:p>
    <w:p>
      <w:pPr>
        <w:pStyle w:val="Heading1"/>
      </w:pPr>
      <w:r>
        <w:t>22. Изменение Правил</w:t>
      </w:r>
    </w:p>
    <w:p>
      <w:pPr>
        <w:pStyle w:val="Heading3"/>
      </w:pPr>
      <w:r>
        <w:t>22.1.</w:t>
      </w:r>
    </w:p>
    <w:p>
      <w:r>
        <w:t>Исполнитель вправе изменять настоящие Правила в связи с:</w:t>
      </w:r>
    </w:p>
    <w:p>
      <w:pPr>
        <w:pStyle w:val="ListBullet"/>
      </w:pPr>
      <w:r>
        <w:t>развитием Tunyx;</w:t>
      </w:r>
    </w:p>
    <w:p>
      <w:pPr>
        <w:pStyle w:val="ListBullet"/>
      </w:pPr>
      <w:r>
        <w:t>изменением платёжной инфраструктуры;</w:t>
      </w:r>
    </w:p>
    <w:p>
      <w:pPr>
        <w:pStyle w:val="ListBullet"/>
      </w:pPr>
      <w:r>
        <w:t>изменением способов оплаты;</w:t>
      </w:r>
    </w:p>
    <w:p>
      <w:pPr>
        <w:pStyle w:val="ListBullet"/>
      </w:pPr>
      <w:r>
        <w:t>изменением законодательства;</w:t>
      </w:r>
    </w:p>
    <w:p>
      <w:pPr>
        <w:pStyle w:val="ListBullet"/>
      </w:pPr>
      <w:r>
        <w:t>изменением деловых процессов.</w:t>
      </w:r>
    </w:p>
    <w:p>
      <w:pPr>
        <w:pStyle w:val="Heading3"/>
      </w:pPr>
      <w:r>
        <w:t>22.2.</w:t>
      </w:r>
    </w:p>
    <w:p>
      <w:r>
        <w:t>Новая редакция публикуется на Сайте.</w:t>
      </w:r>
    </w:p>
    <w:p>
      <w:pPr>
        <w:pStyle w:val="Heading3"/>
      </w:pPr>
      <w:r>
        <w:t>22.3.</w:t>
      </w:r>
    </w:p>
    <w:p>
      <w:r>
        <w:t>В новой редакции указывается дата её действия.</w:t>
      </w:r>
    </w:p>
    <w:p>
      <w:pPr>
        <w:pStyle w:val="Heading3"/>
      </w:pPr>
      <w:r>
        <w:t>22.4.</w:t>
      </w:r>
    </w:p>
    <w:p>
      <w:r>
        <w:t>Изменения применяются к будущим операциям с даты вступления новой редакции в силу, если иной порядок не следует из закона или существа соответствующего изменения.</w:t>
      </w:r>
    </w:p>
    <w:p>
      <w:pPr>
        <w:pStyle w:val="Heading3"/>
      </w:pPr>
      <w:r>
        <w:t>22.5.</w:t>
      </w:r>
    </w:p>
    <w:p>
      <w:r>
        <w:t>Изменение Правил не может само по себе задним числом изменить условия уже успешно совершённого платежа.</w:t>
      </w:r>
    </w:p>
    <w:p>
      <w:r>
        <w:t>---</w:t>
      </w:r>
    </w:p>
    <w:p>
      <w:pPr>
        <w:pStyle w:val="Heading1"/>
      </w:pPr>
      <w:r>
        <w:t>23. Обращения по вопросам оплаты</w:t>
      </w:r>
    </w:p>
    <w:p>
      <w:pPr>
        <w:pStyle w:val="Heading3"/>
      </w:pPr>
      <w:r>
        <w:t>23.1.</w:t>
      </w:r>
    </w:p>
    <w:p>
      <w:r>
        <w:t>По техническим вопросам, включая:</w:t>
      </w:r>
    </w:p>
    <w:p>
      <w:pPr>
        <w:pStyle w:val="ListBullet"/>
      </w:pPr>
      <w:r>
        <w:t>отсутствие активации;</w:t>
      </w:r>
    </w:p>
    <w:p>
      <w:pPr>
        <w:pStyle w:val="ListBullet"/>
      </w:pPr>
      <w:r>
        <w:t>ошибку статуса;</w:t>
      </w:r>
    </w:p>
    <w:p>
      <w:pPr>
        <w:pStyle w:val="ListBullet"/>
      </w:pPr>
      <w:r>
        <w:t>отсутствие чека;</w:t>
      </w:r>
    </w:p>
    <w:p>
      <w:pPr>
        <w:pStyle w:val="ListBullet"/>
      </w:pPr>
      <w:r>
        <w:t>проблему отображения платежа,</w:t>
      </w:r>
    </w:p>
    <w:p>
      <w:r>
        <w:t>Заказчик может обратиться:</w:t>
      </w:r>
    </w:p>
    <w:p>
      <w:r>
        <w:t>`support@tunyx.ru`</w:t>
      </w:r>
    </w:p>
    <w:p>
      <w:pPr>
        <w:pStyle w:val="Heading3"/>
      </w:pPr>
      <w:r>
        <w:t>23.2.</w:t>
      </w:r>
    </w:p>
    <w:p>
      <w:r>
        <w:t>По претензиям и юридически значимым вопросам:</w:t>
      </w:r>
    </w:p>
    <w:p>
      <w:r>
        <w:t>`legal@tunyx.ru`</w:t>
      </w:r>
    </w:p>
    <w:p>
      <w:pPr>
        <w:pStyle w:val="Heading3"/>
      </w:pPr>
      <w:r>
        <w:t>23.3.</w:t>
      </w:r>
    </w:p>
    <w:p>
      <w:r>
        <w:t>Служебные автоматические сообщения могут направляться с адреса:</w:t>
      </w:r>
    </w:p>
    <w:p>
      <w:r>
        <w:t>`no-reply@tunyx.ru`</w:t>
      </w:r>
    </w:p>
    <w:p>
      <w:pPr>
        <w:pStyle w:val="Heading3"/>
      </w:pPr>
      <w:r>
        <w:t>23.4.</w:t>
      </w:r>
    </w:p>
    <w:p>
      <w:r>
        <w:t>Адрес `no-reply@tunyx.ru` является служебным адресом и не должен использоваться вместо предусмотренных адресов поддержки и юридических обращений, если получение входящих сообщений на нём технически не предусмотрено.</w:t>
      </w:r>
    </w:p>
    <w:p>
      <w:r>
        <w:t>---</w:t>
      </w:r>
    </w:p>
    <w:p>
      <w:pPr>
        <w:pStyle w:val="Heading1"/>
      </w:pPr>
      <w:r>
        <w:t>24. Заключительные положения</w:t>
      </w:r>
    </w:p>
    <w:p>
      <w:pPr>
        <w:pStyle w:val="Heading3"/>
      </w:pPr>
      <w:r>
        <w:t>24.1.</w:t>
      </w:r>
    </w:p>
    <w:p>
      <w:r>
        <w:t>Настоящие Правила являются специальным документом Tunyx по вопросам осуществления платежей.</w:t>
      </w:r>
    </w:p>
    <w:p>
      <w:pPr>
        <w:pStyle w:val="Heading3"/>
      </w:pPr>
      <w:r>
        <w:t>24.2.</w:t>
      </w:r>
    </w:p>
    <w:p>
      <w:r>
        <w:t>По вопросам:</w:t>
      </w:r>
    </w:p>
    <w:p>
      <w:pPr>
        <w:pStyle w:val="ListBullet"/>
      </w:pPr>
      <w:r>
        <w:t>заключения Договора;</w:t>
      </w:r>
    </w:p>
    <w:p>
      <w:pPr>
        <w:pStyle w:val="ListBullet"/>
      </w:pPr>
      <w:r>
        <w:t>содержания услуги;</w:t>
      </w:r>
    </w:p>
    <w:p>
      <w:pPr>
        <w:pStyle w:val="ListBullet"/>
      </w:pPr>
      <w:r>
        <w:t>Тарифных лимитов;</w:t>
      </w:r>
    </w:p>
    <w:p>
      <w:pPr>
        <w:pStyle w:val="ListBullet"/>
      </w:pPr>
      <w:r>
        <w:t>возвратов;</w:t>
      </w:r>
    </w:p>
    <w:p>
      <w:pPr>
        <w:pStyle w:val="ListBullet"/>
      </w:pPr>
      <w:r>
        <w:t>прекращения Подписки</w:t>
      </w:r>
    </w:p>
    <w:p>
      <w:r>
        <w:t>применяются также соответствующие специальные документы Tunyx.</w:t>
      </w:r>
    </w:p>
    <w:p>
      <w:pPr>
        <w:pStyle w:val="Heading3"/>
      </w:pPr>
      <w:r>
        <w:t>24.3.</w:t>
      </w:r>
    </w:p>
    <w:p>
      <w:r>
        <w:t>Если отдельное положение Правил признано недействительным или неприменимым, остальные положения сохраняют действие.</w:t>
      </w:r>
    </w:p>
    <w:p>
      <w:pPr>
        <w:pStyle w:val="Heading3"/>
      </w:pPr>
      <w:r>
        <w:t>24.4.</w:t>
      </w:r>
    </w:p>
    <w:p>
      <w:r>
        <w:t>Никакое положение настоящих Правил не ограничивает обязательные права Заказчика, предоставленные применимым законодательством.</w:t>
      </w:r>
    </w:p>
    <w:p>
      <w:pPr>
        <w:pStyle w:val="Heading3"/>
      </w:pPr>
      <w:r>
        <w:t>24.5.</w:t>
      </w:r>
    </w:p>
    <w:p>
      <w:r>
        <w:t>К отношениям сторон применяется право Российской Федерации постольку, поскольку иное не следует из обязательных применимых норм.</w:t>
      </w:r>
    </w:p>
    <w:p>
      <w:r>
        <w:t>---</w:t>
      </w:r>
    </w:p>
    <w:p>
      <w:pPr>
        <w:pStyle w:val="Heading1"/>
      </w:pPr>
      <w:r>
        <w:t>25. Сведения об Исполнителе</w:t>
      </w:r>
    </w:p>
    <w:p>
      <w:r>
        <w:rPr>
          <w:b/>
        </w:rPr>
        <w:t>Исполнитель: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Техническая поддержка:</w:t>
      </w:r>
      <w:r>
        <w:t xml:space="preserve"> `support@tunyx.ru`</w:t>
      </w:r>
    </w:p>
    <w:p>
      <w:r>
        <w:rPr>
          <w:b/>
        </w:rPr>
        <w:t>Юридические обращения и претензии:</w:t>
      </w:r>
      <w:r>
        <w:t xml:space="preserve"> `legal@tunyx.ru`</w:t>
      </w:r>
    </w:p>
    <w:p>
      <w:r>
        <w:rPr>
          <w:b/>
        </w:rPr>
        <w:t>Служебные автоматические сообщения:</w:t>
      </w:r>
      <w:r>
        <w:t xml:space="preserve"> `no-reply@tunyx.ru`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