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СОГЛАСИЕ</w:t>
      </w:r>
    </w:p>
    <w:p>
      <w:pPr>
        <w:pStyle w:val="Heading2"/>
      </w:pPr>
      <w:r>
        <w:t>на обработку персональных данных в сервисе Tunyx</w:t>
      </w:r>
    </w:p>
    <w:p>
      <w:r>
        <w:rPr>
          <w:b/>
        </w:rPr>
        <w:t>Редакция от 16 августа 2026 года</w:t>
      </w:r>
    </w:p>
    <w:p>
      <w:pPr>
        <w:pStyle w:val="Heading2"/>
      </w:pPr>
      <w:r>
        <w:t>1. Общие положения</w:t>
      </w:r>
    </w:p>
    <w:p>
      <w:pPr>
        <w:pStyle w:val="Heading3"/>
      </w:pPr>
      <w:r>
        <w:t>1.1.</w:t>
      </w:r>
    </w:p>
    <w:p>
      <w:r>
        <w:t xml:space="preserve">Настоящим лицо, совершающее предусмотренное интерфейсом Tunyx действие по подтверждению согласия, далее — </w:t>
      </w:r>
      <w:r>
        <w:rPr>
          <w:b/>
        </w:rPr>
        <w:t>«Субъект персональных данных»</w:t>
      </w:r>
      <w:r>
        <w:t>, свободно, своей волей и в своём интересе даёт согласие на обработку своих персональных данных:</w:t>
      </w:r>
    </w:p>
    <w:p>
      <w:r>
        <w:rPr>
          <w:b/>
        </w:rPr>
        <w:t>Коршунову Федору Михайловичу</w:t>
      </w:r>
      <w:r>
        <w:t>, физическому лицу, применяющему специальный налоговый режим «Налог на профессиональный доход», ИНН 471515088067, место осуществления деятельности: Российская Федерация, г. Санкт-Петербург,</w:t>
      </w:r>
    </w:p>
    <w:p>
      <w:r>
        <w:t xml:space="preserve">далее — </w:t>
      </w:r>
      <w:r>
        <w:rPr>
          <w:b/>
        </w:rPr>
        <w:t>«Оператор»</w:t>
      </w:r>
      <w:r>
        <w:t>.</w:t>
      </w:r>
    </w:p>
    <w:p>
      <w:pPr>
        <w:pStyle w:val="Heading3"/>
      </w:pPr>
      <w:r>
        <w:t>1.2.</w:t>
      </w:r>
    </w:p>
    <w:p>
      <w:r>
        <w:t>Согласие предоставляется в связи с использованием сервиса Tunyx, доступного по адресу:</w:t>
      </w:r>
    </w:p>
    <w:p>
      <w:fldSimple w:instr="HYPERLINK &quot;https://tunyx.ru/&quot;">
        <w:r>
          <w:t>`https://tunyx.ru/`</w:t>
        </w:r>
      </w:fldSimple>
    </w:p>
    <w:p>
      <w:r>
        <w:t>а также связанных с ним веб-интерфейсов, личного кабинета, Android-приложения и иных фактически доступных программных средств Tunyx.</w:t>
      </w:r>
    </w:p>
    <w:p>
      <w:pPr>
        <w:pStyle w:val="Heading3"/>
      </w:pPr>
      <w:r>
        <w:t>1.3.</w:t>
      </w:r>
    </w:p>
    <w:p>
      <w:r>
        <w:t>Согласие оформляется отдельно от:</w:t>
      </w:r>
    </w:p>
    <w:p>
      <w:pPr>
        <w:pStyle w:val="ListBullet"/>
      </w:pPr>
      <w:r>
        <w:t>Публичной оферты;</w:t>
      </w:r>
    </w:p>
    <w:p>
      <w:pPr>
        <w:pStyle w:val="ListBullet"/>
      </w:pPr>
      <w:r>
        <w:t>Пользовательского соглашения;</w:t>
      </w:r>
    </w:p>
    <w:p>
      <w:pPr>
        <w:pStyle w:val="ListBullet"/>
      </w:pPr>
      <w:r>
        <w:t>согласия на рекламные и информационные рассылки;</w:t>
      </w:r>
    </w:p>
    <w:p>
      <w:pPr>
        <w:pStyle w:val="ListBullet"/>
      </w:pPr>
      <w:r>
        <w:t>согласия на распространение персональных данных;</w:t>
      </w:r>
    </w:p>
    <w:p>
      <w:pPr>
        <w:pStyle w:val="ListBullet"/>
      </w:pPr>
      <w:r>
        <w:t>иных документов и подтверждений Пользователя.</w:t>
      </w:r>
    </w:p>
    <w:p>
      <w:pPr>
        <w:pStyle w:val="Heading3"/>
      </w:pPr>
      <w:r>
        <w:t>1.4.</w:t>
      </w:r>
    </w:p>
    <w:p>
      <w:r>
        <w:t>Предоставление настоящего Согласия подтверждается самостоятельным активным действием Субъекта в интерфейсе Tunyx.</w:t>
      </w:r>
    </w:p>
    <w:p>
      <w:pPr>
        <w:pStyle w:val="Heading3"/>
      </w:pPr>
      <w:r>
        <w:t>1.5.</w:t>
      </w:r>
    </w:p>
    <w:p>
      <w:r>
        <w:t>Молчание, бездействие, продолжение просмотра общедоступных страниц Сайта либо заранее установленная отметка не должны рассматриваться как предоставление настоящего Согласия.</w:t>
      </w:r>
    </w:p>
    <w:p>
      <w:r>
        <w:t>---</w:t>
      </w:r>
    </w:p>
    <w:p>
      <w:pPr>
        <w:pStyle w:val="Heading1"/>
      </w:pPr>
      <w:r>
        <w:t>2. Способ предоставления Согласия</w:t>
      </w:r>
    </w:p>
    <w:p>
      <w:pPr>
        <w:pStyle w:val="Heading3"/>
      </w:pPr>
      <w:r>
        <w:t>2.1.</w:t>
      </w:r>
    </w:p>
    <w:p>
      <w:r>
        <w:t>Согласие предоставляется путём установки Субъектом отметки в отдельном незаполненном чекбоксе:</w:t>
      </w:r>
    </w:p>
    <w:p>
      <w:r>
        <w:t xml:space="preserve">&gt; </w:t>
      </w:r>
      <w:r>
        <w:rPr>
          <w:b/>
        </w:rPr>
        <w:t>Я даю согласие на обработку моих персональных данных в соответствии с Согласием на обработку персональных данных и Политикой обработки персональных данных Tunyx.</w:t>
      </w:r>
    </w:p>
    <w:p>
      <w:pPr>
        <w:pStyle w:val="Heading3"/>
      </w:pPr>
      <w:r>
        <w:t>2.2.</w:t>
      </w:r>
    </w:p>
    <w:p>
      <w:r>
        <w:t>Рядом с чекбоксом должна быть размещена доступная ссылка на полный текст настоящего Согласия.</w:t>
      </w:r>
    </w:p>
    <w:p>
      <w:pPr>
        <w:pStyle w:val="Heading3"/>
      </w:pPr>
      <w:r>
        <w:t>2.3.</w:t>
      </w:r>
    </w:p>
    <w:p>
      <w:r>
        <w:t>Факт предоставления Согласия может подтверждаться совокупностью технических сведений, включая:</w:t>
      </w:r>
    </w:p>
    <w:p>
      <w:pPr>
        <w:pStyle w:val="ListBullet"/>
      </w:pPr>
      <w:r>
        <w:t>внутренний идентификатор Аккаунта;</w:t>
      </w:r>
    </w:p>
    <w:p>
      <w:pPr>
        <w:pStyle w:val="ListBullet"/>
      </w:pPr>
      <w:r>
        <w:t>адрес электронной почты;</w:t>
      </w:r>
    </w:p>
    <w:p>
      <w:pPr>
        <w:pStyle w:val="ListBullet"/>
      </w:pPr>
      <w:r>
        <w:t>дату и время подтверждения;</w:t>
      </w:r>
    </w:p>
    <w:p>
      <w:pPr>
        <w:pStyle w:val="ListBullet"/>
      </w:pPr>
      <w:r>
        <w:t>IP-адрес;</w:t>
      </w:r>
    </w:p>
    <w:p>
      <w:pPr>
        <w:pStyle w:val="ListBullet"/>
      </w:pPr>
      <w:r>
        <w:t>сведения о пользовательской сессии;</w:t>
      </w:r>
    </w:p>
    <w:p>
      <w:pPr>
        <w:pStyle w:val="ListBullet"/>
      </w:pPr>
      <w:r>
        <w:t>версию настоящего Согласия;</w:t>
      </w:r>
    </w:p>
    <w:p>
      <w:pPr>
        <w:pStyle w:val="ListBullet"/>
      </w:pPr>
      <w:r>
        <w:t>сведения о совершённом действии в интерфейсе.</w:t>
      </w:r>
    </w:p>
    <w:p>
      <w:pPr>
        <w:pStyle w:val="Heading3"/>
      </w:pPr>
      <w:r>
        <w:t>2.4.</w:t>
      </w:r>
    </w:p>
    <w:p>
      <w:r>
        <w:t>Оператор хранит сведения, позволяющие подтвердить факт и условия получения Согласия. Обязанность доказать наличие надлежащего согласия возлагается на Оператора.</w:t>
      </w:r>
    </w:p>
    <w:p>
      <w:r>
        <w:t>---</w:t>
      </w:r>
    </w:p>
    <w:p>
      <w:pPr>
        <w:pStyle w:val="Heading1"/>
      </w:pPr>
      <w:r>
        <w:t>3. Цели обработки персональных данных</w:t>
      </w:r>
    </w:p>
    <w:p>
      <w:r>
        <w:t>Субъект даёт согласие на обработку персональных данных для следующих целей.</w:t>
      </w:r>
    </w:p>
    <w:p>
      <w:pPr>
        <w:pStyle w:val="Heading2"/>
      </w:pPr>
      <w:r>
        <w:t>3.1. Регистрация и ведение Аккаунта</w:t>
      </w:r>
    </w:p>
    <w:p>
      <w:pPr>
        <w:pStyle w:val="ListBullet"/>
      </w:pPr>
      <w:r>
        <w:t>создание Аккаунта;</w:t>
      </w:r>
    </w:p>
    <w:p>
      <w:pPr>
        <w:pStyle w:val="ListBullet"/>
      </w:pPr>
      <w:r>
        <w:t>подтверждение адреса электронной почты;</w:t>
      </w:r>
    </w:p>
    <w:p>
      <w:pPr>
        <w:pStyle w:val="ListBullet"/>
      </w:pPr>
      <w:r>
        <w:t>идентификация Пользователя;</w:t>
      </w:r>
    </w:p>
    <w:p>
      <w:pPr>
        <w:pStyle w:val="ListBullet"/>
      </w:pPr>
      <w:r>
        <w:t>авторизация;</w:t>
      </w:r>
    </w:p>
    <w:p>
      <w:pPr>
        <w:pStyle w:val="ListBullet"/>
      </w:pPr>
      <w:r>
        <w:t>восстановление доступа;</w:t>
      </w:r>
    </w:p>
    <w:p>
      <w:pPr>
        <w:pStyle w:val="ListBullet"/>
      </w:pPr>
      <w:r>
        <w:t>настройка и ведение Профиля;</w:t>
      </w:r>
    </w:p>
    <w:p>
      <w:pPr>
        <w:pStyle w:val="ListBullet"/>
      </w:pPr>
      <w:r>
        <w:t>обеспечение безопасности Аккаунта.</w:t>
      </w:r>
    </w:p>
    <w:p>
      <w:pPr>
        <w:pStyle w:val="Heading2"/>
      </w:pPr>
      <w:r>
        <w:t>3.2. Авторизация через внешние системы</w:t>
      </w:r>
    </w:p>
    <w:p>
      <w:pPr>
        <w:pStyle w:val="ListBullet"/>
      </w:pPr>
      <w:r>
        <w:t>вход через доступные системы авторизации;</w:t>
      </w:r>
    </w:p>
    <w:p>
      <w:pPr>
        <w:pStyle w:val="ListBullet"/>
      </w:pPr>
      <w:r>
        <w:t>получение идентификатора внешней учётной записи;</w:t>
      </w:r>
    </w:p>
    <w:p>
      <w:pPr>
        <w:pStyle w:val="ListBullet"/>
      </w:pPr>
      <w:r>
        <w:t>создание или связывание Аккаунта Tunyx;</w:t>
      </w:r>
    </w:p>
    <w:p>
      <w:pPr>
        <w:pStyle w:val="ListBullet"/>
      </w:pPr>
      <w:r>
        <w:t>обеспечение последующего входа.</w:t>
      </w:r>
    </w:p>
    <w:p>
      <w:pPr>
        <w:pStyle w:val="Heading2"/>
      </w:pPr>
      <w:r>
        <w:t>3.3. Предоставление функциональности Tunyx</w:t>
      </w:r>
    </w:p>
    <w:p>
      <w:pPr>
        <w:pStyle w:val="ListBullet"/>
      </w:pPr>
      <w:r>
        <w:t>выполнение операций переноса;</w:t>
      </w:r>
    </w:p>
    <w:p>
      <w:pPr>
        <w:pStyle w:val="ListBullet"/>
      </w:pPr>
      <w:r>
        <w:t>синхронизация музыкальных объектов;</w:t>
      </w:r>
    </w:p>
    <w:p>
      <w:pPr>
        <w:pStyle w:val="ListBullet"/>
      </w:pPr>
      <w:r>
        <w:t>автосинхронизация;</w:t>
      </w:r>
    </w:p>
    <w:p>
      <w:pPr>
        <w:pStyle w:val="ListBullet"/>
      </w:pPr>
      <w:r>
        <w:t>сопоставление музыкальных объектов;</w:t>
      </w:r>
    </w:p>
    <w:p>
      <w:pPr>
        <w:pStyle w:val="ListBullet"/>
      </w:pPr>
      <w:r>
        <w:t>отображение статуса и результата операций;</w:t>
      </w:r>
    </w:p>
    <w:p>
      <w:pPr>
        <w:pStyle w:val="ListBullet"/>
      </w:pPr>
      <w:r>
        <w:t>ручная проверка спорных совпадений;</w:t>
      </w:r>
    </w:p>
    <w:p>
      <w:pPr>
        <w:pStyle w:val="ListBullet"/>
      </w:pPr>
      <w:r>
        <w:t>повторный запуск предусмотренных операций.</w:t>
      </w:r>
    </w:p>
    <w:p>
      <w:pPr>
        <w:pStyle w:val="Heading2"/>
      </w:pPr>
      <w:r>
        <w:t>3.4. Работа с музыкальными интеграциями</w:t>
      </w:r>
    </w:p>
    <w:p>
      <w:pPr>
        <w:pStyle w:val="ListBullet"/>
      </w:pPr>
      <w:r>
        <w:t>подключение Сторонних музыкальных сервисов;</w:t>
      </w:r>
    </w:p>
    <w:p>
      <w:pPr>
        <w:pStyle w:val="ListBullet"/>
      </w:pPr>
      <w:r>
        <w:t>использование предоставленных разрешений;</w:t>
      </w:r>
    </w:p>
    <w:p>
      <w:pPr>
        <w:pStyle w:val="ListBullet"/>
      </w:pPr>
      <w:r>
        <w:t>получение сведений о музыкальной библиотеке;</w:t>
      </w:r>
    </w:p>
    <w:p>
      <w:pPr>
        <w:pStyle w:val="ListBullet"/>
      </w:pPr>
      <w:r>
        <w:t>чтение и изменение музыкальных объектов в объёме, необходимом для выбранной Пользователем функции;</w:t>
      </w:r>
    </w:p>
    <w:p>
      <w:pPr>
        <w:pStyle w:val="ListBullet"/>
      </w:pPr>
      <w:r>
        <w:t>отключение интеграций.</w:t>
      </w:r>
    </w:p>
    <w:p>
      <w:pPr>
        <w:pStyle w:val="Heading2"/>
      </w:pPr>
      <w:r>
        <w:t>3.5. Обработка загружаемых файлов</w:t>
      </w:r>
    </w:p>
    <w:p>
      <w:pPr>
        <w:pStyle w:val="ListBullet"/>
      </w:pPr>
      <w:r>
        <w:t>приём таблиц, текстовых и Markdown-файлов;</w:t>
      </w:r>
    </w:p>
    <w:p>
      <w:pPr>
        <w:pStyle w:val="ListBullet"/>
      </w:pPr>
      <w:r>
        <w:t>извлечение сведений о музыкальных объектах;</w:t>
      </w:r>
    </w:p>
    <w:p>
      <w:pPr>
        <w:pStyle w:val="ListBullet"/>
      </w:pPr>
      <w:r>
        <w:t>проверка допустимости содержимого;</w:t>
      </w:r>
    </w:p>
    <w:p>
      <w:pPr>
        <w:pStyle w:val="ListBullet"/>
      </w:pPr>
      <w:r>
        <w:t>выполнение операции;</w:t>
      </w:r>
    </w:p>
    <w:p>
      <w:pPr>
        <w:pStyle w:val="ListBullet"/>
      </w:pPr>
      <w:r>
        <w:t>удаление временного файла после обработки.</w:t>
      </w:r>
    </w:p>
    <w:p>
      <w:pPr>
        <w:pStyle w:val="Heading2"/>
      </w:pPr>
      <w:r>
        <w:t>3.6. Ведение истории операций</w:t>
      </w:r>
    </w:p>
    <w:p>
      <w:pPr>
        <w:pStyle w:val="ListBullet"/>
      </w:pPr>
      <w:r>
        <w:t>формирование истории;</w:t>
      </w:r>
    </w:p>
    <w:p>
      <w:pPr>
        <w:pStyle w:val="ListBullet"/>
      </w:pPr>
      <w:r>
        <w:t>отображение маршрута, статуса и результата;</w:t>
      </w:r>
    </w:p>
    <w:p>
      <w:pPr>
        <w:pStyle w:val="ListBullet"/>
      </w:pPr>
      <w:r>
        <w:t>отображение названий треков, альбомов, артистов и плейлистов;</w:t>
      </w:r>
    </w:p>
    <w:p>
      <w:pPr>
        <w:pStyle w:val="ListBullet"/>
      </w:pPr>
      <w:r>
        <w:t>диагностика ошибок.</w:t>
      </w:r>
    </w:p>
    <w:p>
      <w:pPr>
        <w:pStyle w:val="Heading2"/>
      </w:pPr>
      <w:r>
        <w:t>3.7. Заключение и исполнение договора</w:t>
      </w:r>
    </w:p>
    <w:p>
      <w:pPr>
        <w:pStyle w:val="ListBullet"/>
      </w:pPr>
      <w:r>
        <w:t>предоставление выбранного Тарифа;</w:t>
      </w:r>
    </w:p>
    <w:p>
      <w:pPr>
        <w:pStyle w:val="ListBullet"/>
      </w:pPr>
      <w:r>
        <w:t>управление Подпиской;</w:t>
      </w:r>
    </w:p>
    <w:p>
      <w:pPr>
        <w:pStyle w:val="ListBullet"/>
      </w:pPr>
      <w:r>
        <w:t>учёт лимитов;</w:t>
      </w:r>
    </w:p>
    <w:p>
      <w:pPr>
        <w:pStyle w:val="ListBullet"/>
      </w:pPr>
      <w:r>
        <w:t>изменение Тарифа;</w:t>
      </w:r>
    </w:p>
    <w:p>
      <w:pPr>
        <w:pStyle w:val="ListBullet"/>
      </w:pPr>
      <w:r>
        <w:t>исполнение запросов Пользователя;</w:t>
      </w:r>
    </w:p>
    <w:p>
      <w:pPr>
        <w:pStyle w:val="ListBullet"/>
      </w:pPr>
      <w:r>
        <w:t>обработка отказов и возвратов.</w:t>
      </w:r>
    </w:p>
    <w:p>
      <w:pPr>
        <w:pStyle w:val="Heading2"/>
      </w:pPr>
      <w:r>
        <w:t>3.8. Проведение расчётов</w:t>
      </w:r>
    </w:p>
    <w:p>
      <w:pPr>
        <w:pStyle w:val="ListBullet"/>
      </w:pPr>
      <w:r>
        <w:t>идентификация платежа;</w:t>
      </w:r>
    </w:p>
    <w:p>
      <w:pPr>
        <w:pStyle w:val="ListBullet"/>
      </w:pPr>
      <w:r>
        <w:t>подтверждение оплаты;</w:t>
      </w:r>
    </w:p>
    <w:p>
      <w:pPr>
        <w:pStyle w:val="ListBullet"/>
      </w:pPr>
      <w:r>
        <w:t>активация платной услуги;</w:t>
      </w:r>
    </w:p>
    <w:p>
      <w:pPr>
        <w:pStyle w:val="ListBullet"/>
      </w:pPr>
      <w:r>
        <w:t>управление рекуррентными платежами;</w:t>
      </w:r>
    </w:p>
    <w:p>
      <w:pPr>
        <w:pStyle w:val="ListBullet"/>
      </w:pPr>
      <w:r>
        <w:t>возврат денежных средств;</w:t>
      </w:r>
    </w:p>
    <w:p>
      <w:pPr>
        <w:pStyle w:val="ListBullet"/>
      </w:pPr>
      <w:r>
        <w:t>предотвращение повторного получения однократного бесплатного периода;</w:t>
      </w:r>
    </w:p>
    <w:p>
      <w:pPr>
        <w:pStyle w:val="ListBullet"/>
      </w:pPr>
      <w:r>
        <w:t>формирование и направление чека НПД.</w:t>
      </w:r>
    </w:p>
    <w:p>
      <w:pPr>
        <w:pStyle w:val="Heading2"/>
      </w:pPr>
      <w:r>
        <w:t>3.9. Обратная связь</w:t>
      </w:r>
    </w:p>
    <w:p>
      <w:pPr>
        <w:pStyle w:val="ListBullet"/>
      </w:pPr>
      <w:r>
        <w:t>приём обращений;</w:t>
      </w:r>
    </w:p>
    <w:p>
      <w:pPr>
        <w:pStyle w:val="ListBullet"/>
      </w:pPr>
      <w:r>
        <w:t>ответы на вопросы;</w:t>
      </w:r>
    </w:p>
    <w:p>
      <w:pPr>
        <w:pStyle w:val="ListBullet"/>
      </w:pPr>
      <w:r>
        <w:t>техническая поддержка;</w:t>
      </w:r>
    </w:p>
    <w:p>
      <w:pPr>
        <w:pStyle w:val="ListBullet"/>
      </w:pPr>
      <w:r>
        <w:t>рассмотрение претензий;</w:t>
      </w:r>
    </w:p>
    <w:p>
      <w:pPr>
        <w:pStyle w:val="ListBullet"/>
      </w:pPr>
      <w:r>
        <w:t>диагностика ошибок;</w:t>
      </w:r>
    </w:p>
    <w:p>
      <w:pPr>
        <w:pStyle w:val="ListBullet"/>
      </w:pPr>
      <w:r>
        <w:t>обработка предложений и сообщений.</w:t>
      </w:r>
    </w:p>
    <w:p>
      <w:pPr>
        <w:pStyle w:val="Heading2"/>
      </w:pPr>
      <w:r>
        <w:t>3.10. Работа с отзывами</w:t>
      </w:r>
    </w:p>
    <w:p>
      <w:pPr>
        <w:pStyle w:val="ListBullet"/>
      </w:pPr>
      <w:r>
        <w:t>приём отзыва;</w:t>
      </w:r>
    </w:p>
    <w:p>
      <w:pPr>
        <w:pStyle w:val="ListBullet"/>
      </w:pPr>
      <w:r>
        <w:t>идентификация его автора;</w:t>
      </w:r>
    </w:p>
    <w:p>
      <w:pPr>
        <w:pStyle w:val="ListBullet"/>
      </w:pPr>
      <w:r>
        <w:t>модерация;</w:t>
      </w:r>
    </w:p>
    <w:p>
      <w:pPr>
        <w:pStyle w:val="ListBullet"/>
      </w:pPr>
      <w:r>
        <w:t>хранение;</w:t>
      </w:r>
    </w:p>
    <w:p>
      <w:pPr>
        <w:pStyle w:val="ListBullet"/>
      </w:pPr>
      <w:r>
        <w:t>обработка оценки;</w:t>
      </w:r>
    </w:p>
    <w:p>
      <w:pPr>
        <w:pStyle w:val="ListBullet"/>
      </w:pPr>
      <w:r>
        <w:t>связь с автором отзыва.</w:t>
      </w:r>
    </w:p>
    <w:p>
      <w:r>
        <w:t>Публикация имени, аватара и иных персональных данных в составе отзыва осуществляется только на основании отдельного согласия на распространение персональных данных.</w:t>
      </w:r>
    </w:p>
    <w:p>
      <w:pPr>
        <w:pStyle w:val="Heading2"/>
      </w:pPr>
      <w:r>
        <w:t>3.11. Сервисные уведомления</w:t>
      </w:r>
    </w:p>
    <w:p>
      <w:pPr>
        <w:pStyle w:val="ListBullet"/>
      </w:pPr>
      <w:r>
        <w:t>подтверждение регистрации;</w:t>
      </w:r>
    </w:p>
    <w:p>
      <w:pPr>
        <w:pStyle w:val="ListBullet"/>
      </w:pPr>
      <w:r>
        <w:t>уведомления об операциях и ошибках;</w:t>
      </w:r>
    </w:p>
    <w:p>
      <w:pPr>
        <w:pStyle w:val="ListBullet"/>
      </w:pPr>
      <w:r>
        <w:t>уведомления о состоянии Подписки;</w:t>
      </w:r>
    </w:p>
    <w:p>
      <w:pPr>
        <w:pStyle w:val="ListBullet"/>
      </w:pPr>
      <w:r>
        <w:t>сведения о продлении и окончании периода;</w:t>
      </w:r>
    </w:p>
    <w:p>
      <w:pPr>
        <w:pStyle w:val="ListBullet"/>
      </w:pPr>
      <w:r>
        <w:t>чеки;</w:t>
      </w:r>
    </w:p>
    <w:p>
      <w:pPr>
        <w:pStyle w:val="ListBullet"/>
      </w:pPr>
      <w:r>
        <w:t>технические уведомления;</w:t>
      </w:r>
    </w:p>
    <w:p>
      <w:pPr>
        <w:pStyle w:val="ListBullet"/>
      </w:pPr>
      <w:r>
        <w:t>уведомления безопасности.</w:t>
      </w:r>
    </w:p>
    <w:p>
      <w:pPr>
        <w:pStyle w:val="Heading2"/>
      </w:pPr>
      <w:r>
        <w:t>3.12. Доставка уведомлений через внешние каналы</w:t>
      </w:r>
    </w:p>
    <w:p>
      <w:pPr>
        <w:pStyle w:val="ListBullet"/>
      </w:pPr>
      <w:r>
        <w:t>электронная почта;</w:t>
      </w:r>
    </w:p>
    <w:p>
      <w:pPr>
        <w:pStyle w:val="ListBullet"/>
      </w:pPr>
      <w:r>
        <w:t>уведомления внутри Аккаунта.</w:t>
      </w:r>
    </w:p>
    <w:p>
      <w:r>
        <w:t>Telegram используется для поддержки, обратной связи и служебных ботов Tunyx, но не как пользовательский канал рассылки. ВКонтакте и push-уведомления Android на дату настоящей редакции не используются.</w:t>
      </w:r>
    </w:p>
    <w:p>
      <w:pPr>
        <w:pStyle w:val="Heading2"/>
      </w:pPr>
      <w:r>
        <w:t>3.13. Аналитика и развитие Сервиса</w:t>
      </w:r>
    </w:p>
    <w:p>
      <w:pPr>
        <w:pStyle w:val="ListBullet"/>
      </w:pPr>
      <w:r>
        <w:t>анализ работоспособности;</w:t>
      </w:r>
    </w:p>
    <w:p>
      <w:pPr>
        <w:pStyle w:val="ListBullet"/>
      </w:pPr>
      <w:r>
        <w:t>оценка использования функций;</w:t>
      </w:r>
    </w:p>
    <w:p>
      <w:pPr>
        <w:pStyle w:val="ListBullet"/>
      </w:pPr>
      <w:r>
        <w:t>диагностика ошибок;</w:t>
      </w:r>
    </w:p>
    <w:p>
      <w:pPr>
        <w:pStyle w:val="ListBullet"/>
      </w:pPr>
      <w:r>
        <w:t>анализ посещаемости;</w:t>
      </w:r>
    </w:p>
    <w:p>
      <w:pPr>
        <w:pStyle w:val="ListBullet"/>
      </w:pPr>
      <w:r>
        <w:t>улучшение интерфейса;</w:t>
      </w:r>
    </w:p>
    <w:p>
      <w:pPr>
        <w:pStyle w:val="ListBullet"/>
      </w:pPr>
      <w:r>
        <w:t>развитие Tunyx.</w:t>
      </w:r>
    </w:p>
    <w:p>
      <w:r>
        <w:t>В части, где для аналитических cookies или аналогичных технологий требуется отдельное волеизъявление, настройки определяются Политикой использования cookies и интерфейсом управления cookies.</w:t>
      </w:r>
    </w:p>
    <w:p>
      <w:pPr>
        <w:pStyle w:val="Heading2"/>
      </w:pPr>
      <w:r>
        <w:t>3.14. Информационная безопасность</w:t>
      </w:r>
    </w:p>
    <w:p>
      <w:pPr>
        <w:pStyle w:val="ListBullet"/>
      </w:pPr>
      <w:r>
        <w:t>защита Аккаунтов;</w:t>
      </w:r>
    </w:p>
    <w:p>
      <w:pPr>
        <w:pStyle w:val="ListBullet"/>
      </w:pPr>
      <w:r>
        <w:t>предотвращение атак;</w:t>
      </w:r>
    </w:p>
    <w:p>
      <w:pPr>
        <w:pStyle w:val="ListBullet"/>
      </w:pPr>
      <w:r>
        <w:t>выявление злоупотреблений;</w:t>
      </w:r>
    </w:p>
    <w:p>
      <w:pPr>
        <w:pStyle w:val="ListBullet"/>
      </w:pPr>
      <w:r>
        <w:t>противодействие мошенничеству;</w:t>
      </w:r>
    </w:p>
    <w:p>
      <w:pPr>
        <w:pStyle w:val="ListBullet"/>
      </w:pPr>
      <w:r>
        <w:t>анализ серверных журналов;</w:t>
      </w:r>
    </w:p>
    <w:p>
      <w:pPr>
        <w:pStyle w:val="ListBullet"/>
      </w:pPr>
      <w:r>
        <w:t>расследование технических инцидентов;</w:t>
      </w:r>
    </w:p>
    <w:p>
      <w:pPr>
        <w:pStyle w:val="ListBullet"/>
      </w:pPr>
      <w:r>
        <w:t>защита прав Оператора и Пользователей.</w:t>
      </w:r>
    </w:p>
    <w:p>
      <w:r>
        <w:t>---</w:t>
      </w:r>
    </w:p>
    <w:p>
      <w:pPr>
        <w:pStyle w:val="Heading1"/>
      </w:pPr>
      <w:r>
        <w:t>4. Перечень персональных данных</w:t>
      </w:r>
    </w:p>
    <w:p>
      <w:r>
        <w:t>Согласие предоставляется на обработку следующих категорий данных в зависимости от используемой Пользователем функциональности.</w:t>
      </w:r>
    </w:p>
    <w:p>
      <w:pPr>
        <w:pStyle w:val="Heading2"/>
      </w:pPr>
      <w:r>
        <w:t>4.1. Регистрационные и профильные данные</w:t>
      </w:r>
    </w:p>
    <w:p>
      <w:pPr>
        <w:pStyle w:val="ListBullet"/>
      </w:pPr>
      <w:r>
        <w:t>имя;</w:t>
      </w:r>
    </w:p>
    <w:p>
      <w:pPr>
        <w:pStyle w:val="ListBullet"/>
      </w:pPr>
      <w:r>
        <w:t>адрес электронной почты;</w:t>
      </w:r>
    </w:p>
    <w:p>
      <w:pPr>
        <w:pStyle w:val="ListBullet"/>
      </w:pPr>
      <w:r>
        <w:t>аватар;</w:t>
      </w:r>
    </w:p>
    <w:p>
      <w:pPr>
        <w:pStyle w:val="ListBullet"/>
      </w:pPr>
      <w:r>
        <w:t>хеш пароля;</w:t>
      </w:r>
    </w:p>
    <w:p>
      <w:pPr>
        <w:pStyle w:val="ListBullet"/>
      </w:pPr>
      <w:r>
        <w:t>внутренний идентификатор Аккаунта;</w:t>
      </w:r>
    </w:p>
    <w:p>
      <w:pPr>
        <w:pStyle w:val="ListBullet"/>
      </w:pPr>
      <w:r>
        <w:t>дата и время регистрации;</w:t>
      </w:r>
    </w:p>
    <w:p>
      <w:pPr>
        <w:pStyle w:val="ListBullet"/>
      </w:pPr>
      <w:r>
        <w:t>статус подтверждения электронной почты;</w:t>
      </w:r>
    </w:p>
    <w:p>
      <w:pPr>
        <w:pStyle w:val="ListBullet"/>
      </w:pPr>
      <w:r>
        <w:t>настройки Аккаунта;</w:t>
      </w:r>
    </w:p>
    <w:p>
      <w:pPr>
        <w:pStyle w:val="ListBullet"/>
      </w:pPr>
      <w:r>
        <w:t>дата и время входов;</w:t>
      </w:r>
    </w:p>
    <w:p>
      <w:pPr>
        <w:pStyle w:val="ListBullet"/>
      </w:pPr>
      <w:r>
        <w:t>сведения о сессиях.</w:t>
      </w:r>
    </w:p>
    <w:p>
      <w:pPr>
        <w:pStyle w:val="Heading2"/>
      </w:pPr>
      <w:r>
        <w:t>4.2. Данные внешней авторизации</w:t>
      </w:r>
    </w:p>
    <w:p>
      <w:pPr>
        <w:pStyle w:val="ListBullet"/>
      </w:pPr>
      <w:r>
        <w:t>идентификатор учётной записи во внешней системе;</w:t>
      </w:r>
    </w:p>
    <w:p>
      <w:pPr>
        <w:pStyle w:val="ListBullet"/>
      </w:pPr>
      <w:r>
        <w:t>адрес электронной почты;</w:t>
      </w:r>
    </w:p>
    <w:p>
      <w:pPr>
        <w:pStyle w:val="ListBullet"/>
      </w:pPr>
      <w:r>
        <w:t>отображаемое имя;</w:t>
      </w:r>
    </w:p>
    <w:p>
      <w:pPr>
        <w:pStyle w:val="ListBullet"/>
      </w:pPr>
      <w:r>
        <w:t>имя и фамилия;</w:t>
      </w:r>
    </w:p>
    <w:p>
      <w:pPr>
        <w:pStyle w:val="ListBullet"/>
      </w:pPr>
      <w:r>
        <w:t>изображение профиля;</w:t>
      </w:r>
    </w:p>
    <w:p>
      <w:pPr>
        <w:pStyle w:val="ListBullet"/>
      </w:pPr>
      <w:r>
        <w:t>статус подтверждения адреса электронной почты;</w:t>
      </w:r>
    </w:p>
    <w:p>
      <w:pPr>
        <w:pStyle w:val="ListBullet"/>
      </w:pPr>
      <w:r>
        <w:t>технические данные авторизации;</w:t>
      </w:r>
    </w:p>
    <w:p>
      <w:pPr>
        <w:pStyle w:val="ListBullet"/>
      </w:pPr>
      <w:r>
        <w:t>иные сведения в объёме, фактически разрешённом Пользователем и предоставленном соответствующей системой.</w:t>
      </w:r>
    </w:p>
    <w:p>
      <w:pPr>
        <w:pStyle w:val="Heading2"/>
      </w:pPr>
      <w:r>
        <w:t>4.3. Данные музыкальных интеграций</w:t>
      </w:r>
    </w:p>
    <w:p>
      <w:pPr>
        <w:pStyle w:val="ListBullet"/>
      </w:pPr>
      <w:r>
        <w:t>идентификатор учётной записи в музыкальном сервисе;</w:t>
      </w:r>
    </w:p>
    <w:p>
      <w:pPr>
        <w:pStyle w:val="ListBullet"/>
      </w:pPr>
      <w:r>
        <w:t>технические токены и данные подключения;</w:t>
      </w:r>
    </w:p>
    <w:p>
      <w:pPr>
        <w:pStyle w:val="ListBullet"/>
      </w:pPr>
      <w:r>
        <w:t>сведения о предоставленных разрешениях;</w:t>
      </w:r>
    </w:p>
    <w:p>
      <w:pPr>
        <w:pStyle w:val="ListBullet"/>
      </w:pPr>
      <w:r>
        <w:t>сведения о треках;</w:t>
      </w:r>
    </w:p>
    <w:p>
      <w:pPr>
        <w:pStyle w:val="ListBullet"/>
      </w:pPr>
      <w:r>
        <w:t>сведения об артистах;</w:t>
      </w:r>
    </w:p>
    <w:p>
      <w:pPr>
        <w:pStyle w:val="ListBullet"/>
      </w:pPr>
      <w:r>
        <w:t>сведения об альбомах;</w:t>
      </w:r>
    </w:p>
    <w:p>
      <w:pPr>
        <w:pStyle w:val="ListBullet"/>
      </w:pPr>
      <w:r>
        <w:t>сведения о плейлистах;</w:t>
      </w:r>
    </w:p>
    <w:p>
      <w:pPr>
        <w:pStyle w:val="ListBullet"/>
      </w:pPr>
      <w:r>
        <w:t>сведения о музыкальной библиотеке;</w:t>
      </w:r>
    </w:p>
    <w:p>
      <w:pPr>
        <w:pStyle w:val="ListBullet"/>
      </w:pPr>
      <w:r>
        <w:t>поисковые сведения, необходимые для операции;</w:t>
      </w:r>
    </w:p>
    <w:p>
      <w:pPr>
        <w:pStyle w:val="ListBullet"/>
      </w:pPr>
      <w:r>
        <w:t>результаты сопоставления;</w:t>
      </w:r>
    </w:p>
    <w:p>
      <w:pPr>
        <w:pStyle w:val="ListBullet"/>
      </w:pPr>
      <w:r>
        <w:t>статусы и ошибки операций.</w:t>
      </w:r>
    </w:p>
    <w:p>
      <w:pPr>
        <w:pStyle w:val="Heading3"/>
      </w:pPr>
      <w:r>
        <w:t>4.3.1.</w:t>
      </w:r>
    </w:p>
    <w:p>
      <w:r>
        <w:t>Токен Яндекс Музыки передаётся Пользователем и хранится Tunyx в зашифрованном виде.</w:t>
      </w:r>
    </w:p>
    <w:p>
      <w:pPr>
        <w:pStyle w:val="Heading3"/>
      </w:pPr>
      <w:r>
        <w:t>4.3.2.</w:t>
      </w:r>
    </w:p>
    <w:p>
      <w:r>
        <w:t>Для TIDAL могут использоваться разрешения:</w:t>
      </w:r>
    </w:p>
    <w:p>
      <w:pPr>
        <w:pStyle w:val="ListBullet"/>
      </w:pPr>
      <w:r>
        <w:t>`collection.read`;</w:t>
      </w:r>
    </w:p>
    <w:p>
      <w:pPr>
        <w:pStyle w:val="ListBullet"/>
      </w:pPr>
      <w:r>
        <w:t>`collection.write`;</w:t>
      </w:r>
    </w:p>
    <w:p>
      <w:pPr>
        <w:pStyle w:val="ListBullet"/>
      </w:pPr>
      <w:r>
        <w:t>`playlists.read`;</w:t>
      </w:r>
    </w:p>
    <w:p>
      <w:pPr>
        <w:pStyle w:val="ListBullet"/>
      </w:pPr>
      <w:r>
        <w:t>`playlists.write`;</w:t>
      </w:r>
    </w:p>
    <w:p>
      <w:pPr>
        <w:pStyle w:val="ListBullet"/>
      </w:pPr>
      <w:r>
        <w:t>`search.read`;</w:t>
      </w:r>
    </w:p>
    <w:p>
      <w:pPr>
        <w:pStyle w:val="ListBullet"/>
      </w:pPr>
      <w:r>
        <w:t>`user.read`.</w:t>
      </w:r>
    </w:p>
    <w:p>
      <w:pPr>
        <w:pStyle w:val="Heading3"/>
      </w:pPr>
      <w:r>
        <w:t>4.3.3.</w:t>
      </w:r>
    </w:p>
    <w:p>
      <w:r>
        <w:t>Состав данных Spotify и иных музыкальных сервисов определяется фактически предоставленными Пользователем разрешениями и техническими возможностями соответствующей интеграции.</w:t>
      </w:r>
    </w:p>
    <w:p>
      <w:pPr>
        <w:pStyle w:val="Heading2"/>
      </w:pPr>
      <w:r>
        <w:t>4.4. Данные об операциях</w:t>
      </w:r>
    </w:p>
    <w:p>
      <w:pPr>
        <w:pStyle w:val="ListBullet"/>
      </w:pPr>
      <w:r>
        <w:t>сервис-источник;</w:t>
      </w:r>
    </w:p>
    <w:p>
      <w:pPr>
        <w:pStyle w:val="ListBullet"/>
      </w:pPr>
      <w:r>
        <w:t>сервис назначения;</w:t>
      </w:r>
    </w:p>
    <w:p>
      <w:pPr>
        <w:pStyle w:val="ListBullet"/>
      </w:pPr>
      <w:r>
        <w:t>маршрут;</w:t>
      </w:r>
    </w:p>
    <w:p>
      <w:pPr>
        <w:pStyle w:val="ListBullet"/>
      </w:pPr>
      <w:r>
        <w:t>тип операции;</w:t>
      </w:r>
    </w:p>
    <w:p>
      <w:pPr>
        <w:pStyle w:val="ListBullet"/>
      </w:pPr>
      <w:r>
        <w:t>названия музыкальных объектов;</w:t>
      </w:r>
    </w:p>
    <w:p>
      <w:pPr>
        <w:pStyle w:val="ListBullet"/>
      </w:pPr>
      <w:r>
        <w:t>дата и время;</w:t>
      </w:r>
    </w:p>
    <w:p>
      <w:pPr>
        <w:pStyle w:val="ListBullet"/>
      </w:pPr>
      <w:r>
        <w:t>статус;</w:t>
      </w:r>
    </w:p>
    <w:p>
      <w:pPr>
        <w:pStyle w:val="ListBullet"/>
      </w:pPr>
      <w:r>
        <w:t>прогресс;</w:t>
      </w:r>
    </w:p>
    <w:p>
      <w:pPr>
        <w:pStyle w:val="ListBullet"/>
      </w:pPr>
      <w:r>
        <w:t>сведения о найденных и ненайденных объектах;</w:t>
      </w:r>
    </w:p>
    <w:p>
      <w:pPr>
        <w:pStyle w:val="ListBullet"/>
      </w:pPr>
      <w:r>
        <w:t>ошибки;</w:t>
      </w:r>
    </w:p>
    <w:p>
      <w:pPr>
        <w:pStyle w:val="ListBullet"/>
      </w:pPr>
      <w:r>
        <w:t>результаты ручной проверки.</w:t>
      </w:r>
    </w:p>
    <w:p>
      <w:pPr>
        <w:pStyle w:val="Heading2"/>
      </w:pPr>
      <w:r>
        <w:t>4.5. Сведения из загружаемых файлов</w:t>
      </w:r>
    </w:p>
    <w:p>
      <w:pPr>
        <w:pStyle w:val="ListBullet"/>
      </w:pPr>
      <w:r>
        <w:t>имя файла;</w:t>
      </w:r>
    </w:p>
    <w:p>
      <w:pPr>
        <w:pStyle w:val="ListBullet"/>
      </w:pPr>
      <w:r>
        <w:t>формат;</w:t>
      </w:r>
    </w:p>
    <w:p>
      <w:pPr>
        <w:pStyle w:val="ListBullet"/>
      </w:pPr>
      <w:r>
        <w:t>содержимое;</w:t>
      </w:r>
    </w:p>
    <w:p>
      <w:pPr>
        <w:pStyle w:val="ListBullet"/>
      </w:pPr>
      <w:r>
        <w:t>перечни музыкальных объектов;</w:t>
      </w:r>
    </w:p>
    <w:p>
      <w:pPr>
        <w:pStyle w:val="ListBullet"/>
      </w:pPr>
      <w:r>
        <w:t>технические сведения о загрузке;</w:t>
      </w:r>
    </w:p>
    <w:p>
      <w:pPr>
        <w:pStyle w:val="ListBullet"/>
      </w:pPr>
      <w:r>
        <w:t>идентификатор связанной операции.</w:t>
      </w:r>
    </w:p>
    <w:p>
      <w:pPr>
        <w:pStyle w:val="Heading2"/>
      </w:pPr>
      <w:r>
        <w:t>4.6. Данные обращений</w:t>
      </w:r>
    </w:p>
    <w:p>
      <w:pPr>
        <w:pStyle w:val="ListBullet"/>
      </w:pPr>
      <w:r>
        <w:t>имя;</w:t>
      </w:r>
    </w:p>
    <w:p>
      <w:pPr>
        <w:pStyle w:val="ListBullet"/>
      </w:pPr>
      <w:r>
        <w:t>адрес электронной почты;</w:t>
      </w:r>
    </w:p>
    <w:p>
      <w:pPr>
        <w:pStyle w:val="ListBullet"/>
      </w:pPr>
      <w:r>
        <w:t>телефон, если указан;</w:t>
      </w:r>
    </w:p>
    <w:p>
      <w:pPr>
        <w:pStyle w:val="ListBullet"/>
      </w:pPr>
      <w:r>
        <w:t>текст обращения;</w:t>
      </w:r>
    </w:p>
    <w:p>
      <w:pPr>
        <w:pStyle w:val="ListBullet"/>
      </w:pPr>
      <w:r>
        <w:t>сведения об Аккаунте;</w:t>
      </w:r>
    </w:p>
    <w:p>
      <w:pPr>
        <w:pStyle w:val="ListBullet"/>
      </w:pPr>
      <w:r>
        <w:t>приложенные материалы;</w:t>
      </w:r>
    </w:p>
    <w:p>
      <w:pPr>
        <w:pStyle w:val="ListBullet"/>
      </w:pPr>
      <w:r>
        <w:t>дата и время обращения;</w:t>
      </w:r>
    </w:p>
    <w:p>
      <w:pPr>
        <w:pStyle w:val="ListBullet"/>
      </w:pPr>
      <w:r>
        <w:t>страница или функция, из которой направлено обращение.</w:t>
      </w:r>
    </w:p>
    <w:p>
      <w:pPr>
        <w:pStyle w:val="Heading2"/>
      </w:pPr>
      <w:r>
        <w:t>4.7. Данные отзывов</w:t>
      </w:r>
    </w:p>
    <w:p>
      <w:pPr>
        <w:pStyle w:val="ListBullet"/>
      </w:pPr>
      <w:r>
        <w:t>текст отзыва;</w:t>
      </w:r>
    </w:p>
    <w:p>
      <w:pPr>
        <w:pStyle w:val="ListBullet"/>
      </w:pPr>
      <w:r>
        <w:t>имя;</w:t>
      </w:r>
    </w:p>
    <w:p>
      <w:pPr>
        <w:pStyle w:val="ListBullet"/>
      </w:pPr>
      <w:r>
        <w:t>email;</w:t>
      </w:r>
    </w:p>
    <w:p>
      <w:pPr>
        <w:pStyle w:val="ListBullet"/>
      </w:pPr>
      <w:r>
        <w:t>аватар;</w:t>
      </w:r>
    </w:p>
    <w:p>
      <w:pPr>
        <w:pStyle w:val="ListBullet"/>
      </w:pPr>
      <w:r>
        <w:t>оценка;</w:t>
      </w:r>
    </w:p>
    <w:p>
      <w:pPr>
        <w:pStyle w:val="ListBullet"/>
      </w:pPr>
      <w:r>
        <w:t>дата и время;</w:t>
      </w:r>
    </w:p>
    <w:p>
      <w:pPr>
        <w:pStyle w:val="ListBullet"/>
      </w:pPr>
      <w:r>
        <w:t>сведения об Аккаунте;</w:t>
      </w:r>
    </w:p>
    <w:p>
      <w:pPr>
        <w:pStyle w:val="ListBullet"/>
      </w:pPr>
      <w:r>
        <w:t>статус публикации.</w:t>
      </w:r>
    </w:p>
    <w:p>
      <w:pPr>
        <w:pStyle w:val="Heading2"/>
      </w:pPr>
      <w:r>
        <w:t>4.8. Платёжные и расчётные данные</w:t>
      </w:r>
    </w:p>
    <w:p>
      <w:pPr>
        <w:pStyle w:val="ListBullet"/>
      </w:pPr>
      <w:r>
        <w:t>идентификатор платежа;</w:t>
      </w:r>
    </w:p>
    <w:p>
      <w:pPr>
        <w:pStyle w:val="ListBullet"/>
      </w:pPr>
      <w:r>
        <w:t>сумма;</w:t>
      </w:r>
    </w:p>
    <w:p>
      <w:pPr>
        <w:pStyle w:val="ListBullet"/>
      </w:pPr>
      <w:r>
        <w:t>валюта;</w:t>
      </w:r>
    </w:p>
    <w:p>
      <w:pPr>
        <w:pStyle w:val="ListBullet"/>
      </w:pPr>
      <w:r>
        <w:t>дата и время;</w:t>
      </w:r>
    </w:p>
    <w:p>
      <w:pPr>
        <w:pStyle w:val="ListBullet"/>
      </w:pPr>
      <w:r>
        <w:t>статус;</w:t>
      </w:r>
    </w:p>
    <w:p>
      <w:pPr>
        <w:pStyle w:val="ListBullet"/>
      </w:pPr>
      <w:r>
        <w:t>выбранный Тариф;</w:t>
      </w:r>
    </w:p>
    <w:p>
      <w:pPr>
        <w:pStyle w:val="ListBullet"/>
      </w:pPr>
      <w:r>
        <w:t>оплачиваемый период;</w:t>
      </w:r>
    </w:p>
    <w:p>
      <w:pPr>
        <w:pStyle w:val="ListBullet"/>
      </w:pPr>
      <w:r>
        <w:t>email плательщика;</w:t>
      </w:r>
    </w:p>
    <w:p>
      <w:pPr>
        <w:pStyle w:val="ListBullet"/>
      </w:pPr>
      <w:r>
        <w:t>технический идентификатор платёжного средства;</w:t>
      </w:r>
    </w:p>
    <w:p>
      <w:pPr>
        <w:pStyle w:val="ListBullet"/>
      </w:pPr>
      <w:r>
        <w:t>технический идентификатор рекуррентного платежа;</w:t>
      </w:r>
    </w:p>
    <w:p>
      <w:pPr>
        <w:pStyle w:val="ListBullet"/>
      </w:pPr>
      <w:r>
        <w:t>сведения, необходимые для возврата;</w:t>
      </w:r>
    </w:p>
    <w:p>
      <w:pPr>
        <w:pStyle w:val="ListBullet"/>
      </w:pPr>
      <w:r>
        <w:t>сведения, необходимые для формирования чека;</w:t>
      </w:r>
    </w:p>
    <w:p>
      <w:pPr>
        <w:pStyle w:val="ListBullet"/>
      </w:pPr>
      <w:r>
        <w:t>иные ограниченные данные, предоставляемые платёжной инфраструктурой.</w:t>
      </w:r>
    </w:p>
    <w:p>
      <w:pPr>
        <w:pStyle w:val="Heading3"/>
      </w:pPr>
      <w:r>
        <w:t>4.8.1.</w:t>
      </w:r>
    </w:p>
    <w:p>
      <w:r>
        <w:t>Настоящее Согласие не предполагает передачу непосредственно Tunyx:</w:t>
      </w:r>
    </w:p>
    <w:p>
      <w:pPr>
        <w:pStyle w:val="ListBullet"/>
      </w:pPr>
      <w:r>
        <w:t>CVC/CVV-кода;</w:t>
      </w:r>
    </w:p>
    <w:p>
      <w:pPr>
        <w:pStyle w:val="ListBullet"/>
      </w:pPr>
      <w:r>
        <w:t>банковского пароля;</w:t>
      </w:r>
    </w:p>
    <w:p>
      <w:pPr>
        <w:pStyle w:val="ListBullet"/>
      </w:pPr>
      <w:r>
        <w:t>одноразовых кодов подтверждения;</w:t>
      </w:r>
    </w:p>
    <w:p>
      <w:pPr>
        <w:pStyle w:val="ListBullet"/>
      </w:pPr>
      <w:r>
        <w:t>иных секретных банковских данных.</w:t>
      </w:r>
    </w:p>
    <w:p>
      <w:pPr>
        <w:pStyle w:val="Heading2"/>
      </w:pPr>
      <w:r>
        <w:t>4.9. Данные каналов уведомлений</w:t>
      </w:r>
    </w:p>
    <w:p>
      <w:pPr>
        <w:pStyle w:val="ListBullet"/>
      </w:pPr>
      <w:r>
        <w:t>адрес электронной почты;</w:t>
      </w:r>
    </w:p>
    <w:p>
      <w:pPr>
        <w:pStyle w:val="ListBullet"/>
      </w:pPr>
      <w:r>
        <w:t>статус отправки и доставки email;</w:t>
      </w:r>
    </w:p>
    <w:p>
      <w:pPr>
        <w:pStyle w:val="ListBullet"/>
      </w:pPr>
      <w:r>
        <w:t>сведения о внутреннем уведомлении Аккаунта.</w:t>
      </w:r>
    </w:p>
    <w:p>
      <w:r>
        <w:t>Идентификаторы ВКонтакте и push-токены Android-приложения не создаются и не сохраняются. Данные Telegram могут обрабатываться только при обращении в поддержку или использовании служебного бота Tunyx.</w:t>
      </w:r>
    </w:p>
    <w:p>
      <w:pPr>
        <w:pStyle w:val="Heading2"/>
      </w:pPr>
      <w:r>
        <w:t>4.10. Технические данные</w:t>
      </w:r>
    </w:p>
    <w:p>
      <w:pPr>
        <w:pStyle w:val="ListBullet"/>
      </w:pPr>
      <w:r>
        <w:t>IP-адрес;</w:t>
      </w:r>
    </w:p>
    <w:p>
      <w:pPr>
        <w:pStyle w:val="ListBullet"/>
      </w:pPr>
      <w:r>
        <w:t>дата и время запроса;</w:t>
      </w:r>
    </w:p>
    <w:p>
      <w:pPr>
        <w:pStyle w:val="ListBullet"/>
      </w:pPr>
      <w:r>
        <w:t>URL;</w:t>
      </w:r>
    </w:p>
    <w:p>
      <w:pPr>
        <w:pStyle w:val="ListBullet"/>
      </w:pPr>
      <w:r>
        <w:t>сведения об источнике перехода;</w:t>
      </w:r>
    </w:p>
    <w:p>
      <w:pPr>
        <w:pStyle w:val="ListBullet"/>
      </w:pPr>
      <w:r>
        <w:t>user-agent;</w:t>
      </w:r>
    </w:p>
    <w:p>
      <w:pPr>
        <w:pStyle w:val="ListBullet"/>
      </w:pPr>
      <w:r>
        <w:t>сведения о браузере;</w:t>
      </w:r>
    </w:p>
    <w:p>
      <w:pPr>
        <w:pStyle w:val="ListBullet"/>
      </w:pPr>
      <w:r>
        <w:t>сведения об операционной системе;</w:t>
      </w:r>
    </w:p>
    <w:p>
      <w:pPr>
        <w:pStyle w:val="ListBullet"/>
      </w:pPr>
      <w:r>
        <w:t>сведения об устройстве;</w:t>
      </w:r>
    </w:p>
    <w:p>
      <w:pPr>
        <w:pStyle w:val="ListBullet"/>
      </w:pPr>
      <w:r>
        <w:t>cookie-идентификаторы;</w:t>
      </w:r>
    </w:p>
    <w:p>
      <w:pPr>
        <w:pStyle w:val="ListBullet"/>
      </w:pPr>
      <w:r>
        <w:t>идентификатор сессии;</w:t>
      </w:r>
    </w:p>
    <w:p>
      <w:pPr>
        <w:pStyle w:val="ListBullet"/>
      </w:pPr>
      <w:r>
        <w:t>аналитические события;</w:t>
      </w:r>
    </w:p>
    <w:p>
      <w:pPr>
        <w:pStyle w:val="ListBullet"/>
      </w:pPr>
      <w:r>
        <w:t>сведения о технических ошибках;</w:t>
      </w:r>
    </w:p>
    <w:p>
      <w:pPr>
        <w:pStyle w:val="ListBullet"/>
      </w:pPr>
      <w:r>
        <w:t>данные серверных журналов.</w:t>
      </w:r>
    </w:p>
    <w:p>
      <w:r>
        <w:t>---</w:t>
      </w:r>
    </w:p>
    <w:p>
      <w:pPr>
        <w:pStyle w:val="Heading1"/>
      </w:pPr>
      <w:r>
        <w:t>5. Данные, на обработку которых настоящее Согласие не направлено</w:t>
      </w:r>
    </w:p>
    <w:p>
      <w:pPr>
        <w:pStyle w:val="Heading3"/>
      </w:pPr>
      <w:r>
        <w:t>5.1.</w:t>
      </w:r>
    </w:p>
    <w:p>
      <w:r>
        <w:t>Tunyx не запрашивает целенаправленно специальные категории персональных данных, включая сведения о:</w:t>
      </w:r>
    </w:p>
    <w:p>
      <w:pPr>
        <w:pStyle w:val="ListBullet"/>
      </w:pPr>
      <w:r>
        <w:t>расовой или национальной принадлежности;</w:t>
      </w:r>
    </w:p>
    <w:p>
      <w:pPr>
        <w:pStyle w:val="ListBullet"/>
      </w:pPr>
      <w:r>
        <w:t>политических взглядах;</w:t>
      </w:r>
    </w:p>
    <w:p>
      <w:pPr>
        <w:pStyle w:val="ListBullet"/>
      </w:pPr>
      <w:r>
        <w:t>религиозных или философских убеждениях;</w:t>
      </w:r>
    </w:p>
    <w:p>
      <w:pPr>
        <w:pStyle w:val="ListBullet"/>
      </w:pPr>
      <w:r>
        <w:t>состоянии здоровья;</w:t>
      </w:r>
    </w:p>
    <w:p>
      <w:pPr>
        <w:pStyle w:val="ListBullet"/>
      </w:pPr>
      <w:r>
        <w:t>интимной жизни.</w:t>
      </w:r>
    </w:p>
    <w:p>
      <w:pPr>
        <w:pStyle w:val="Heading3"/>
      </w:pPr>
      <w:r>
        <w:t>5.2.</w:t>
      </w:r>
    </w:p>
    <w:p>
      <w:r>
        <w:t>Пользователю не следует передавать такие сведения через:</w:t>
      </w:r>
    </w:p>
    <w:p>
      <w:pPr>
        <w:pStyle w:val="ListBullet"/>
      </w:pPr>
      <w:r>
        <w:t>файлы;</w:t>
      </w:r>
    </w:p>
    <w:p>
      <w:pPr>
        <w:pStyle w:val="ListBullet"/>
      </w:pPr>
      <w:r>
        <w:t>отзывы;</w:t>
      </w:r>
    </w:p>
    <w:p>
      <w:pPr>
        <w:pStyle w:val="ListBullet"/>
      </w:pPr>
      <w:r>
        <w:t>обращения;</w:t>
      </w:r>
    </w:p>
    <w:p>
      <w:pPr>
        <w:pStyle w:val="ListBullet"/>
      </w:pPr>
      <w:r>
        <w:t>поля свободного ввода.</w:t>
      </w:r>
    </w:p>
    <w:p>
      <w:pPr>
        <w:pStyle w:val="Heading3"/>
      </w:pPr>
      <w:r>
        <w:t>5.3.</w:t>
      </w:r>
    </w:p>
    <w:p>
      <w:r>
        <w:t>Аватар не используется Tunyx для биометрической идентификации, распознавания лица или создания биометрического шаблона.</w:t>
      </w:r>
    </w:p>
    <w:p>
      <w:pPr>
        <w:pStyle w:val="Heading3"/>
      </w:pPr>
      <w:r>
        <w:t>5.4.</w:t>
      </w:r>
    </w:p>
    <w:p>
      <w:r>
        <w:t>Настоящее Согласие не является согласием на обработку биометрических персональных данных.</w:t>
      </w:r>
    </w:p>
    <w:p>
      <w:r>
        <w:t>---</w:t>
      </w:r>
    </w:p>
    <w:p>
      <w:pPr>
        <w:pStyle w:val="Heading1"/>
      </w:pPr>
      <w:r>
        <w:t>6. Действия с персональными данными</w:t>
      </w:r>
    </w:p>
    <w:p>
      <w:r>
        <w:t>Субъект даёт согласие на совершение Оператором следующих действий:</w:t>
      </w:r>
    </w:p>
    <w:p>
      <w:pPr>
        <w:pStyle w:val="ListBullet"/>
      </w:pPr>
      <w:r>
        <w:t>сбор;</w:t>
      </w:r>
    </w:p>
    <w:p>
      <w:pPr>
        <w:pStyle w:val="ListBullet"/>
      </w:pPr>
      <w:r>
        <w:t>запись;</w:t>
      </w:r>
    </w:p>
    <w:p>
      <w:pPr>
        <w:pStyle w:val="ListBullet"/>
      </w:pPr>
      <w:r>
        <w:t>систематизация;</w:t>
      </w:r>
    </w:p>
    <w:p>
      <w:pPr>
        <w:pStyle w:val="ListBullet"/>
      </w:pPr>
      <w:r>
        <w:t>накопление;</w:t>
      </w:r>
    </w:p>
    <w:p>
      <w:pPr>
        <w:pStyle w:val="ListBullet"/>
      </w:pPr>
      <w:r>
        <w:t>хранение;</w:t>
      </w:r>
    </w:p>
    <w:p>
      <w:pPr>
        <w:pStyle w:val="ListBullet"/>
      </w:pPr>
      <w:r>
        <w:t>уточнение;</w:t>
      </w:r>
    </w:p>
    <w:p>
      <w:pPr>
        <w:pStyle w:val="ListBullet"/>
      </w:pPr>
      <w:r>
        <w:t>обновление;</w:t>
      </w:r>
    </w:p>
    <w:p>
      <w:pPr>
        <w:pStyle w:val="ListBullet"/>
      </w:pPr>
      <w:r>
        <w:t>изменение;</w:t>
      </w:r>
    </w:p>
    <w:p>
      <w:pPr>
        <w:pStyle w:val="ListBullet"/>
      </w:pPr>
      <w:r>
        <w:t>извлечение;</w:t>
      </w:r>
    </w:p>
    <w:p>
      <w:pPr>
        <w:pStyle w:val="ListBullet"/>
      </w:pPr>
      <w:r>
        <w:t>использование;</w:t>
      </w:r>
    </w:p>
    <w:p>
      <w:pPr>
        <w:pStyle w:val="ListBullet"/>
      </w:pPr>
      <w:r>
        <w:t>сопоставление;</w:t>
      </w:r>
    </w:p>
    <w:p>
      <w:pPr>
        <w:pStyle w:val="ListBullet"/>
      </w:pPr>
      <w:r>
        <w:t>структурирование;</w:t>
      </w:r>
    </w:p>
    <w:p>
      <w:pPr>
        <w:pStyle w:val="ListBullet"/>
      </w:pPr>
      <w:r>
        <w:t>предоставление;</w:t>
      </w:r>
    </w:p>
    <w:p>
      <w:pPr>
        <w:pStyle w:val="ListBullet"/>
      </w:pPr>
      <w:r>
        <w:t>доступ;</w:t>
      </w:r>
    </w:p>
    <w:p>
      <w:pPr>
        <w:pStyle w:val="ListBullet"/>
      </w:pPr>
      <w:r>
        <w:t>передача в пределах заявленных целей;</w:t>
      </w:r>
    </w:p>
    <w:p>
      <w:pPr>
        <w:pStyle w:val="ListBullet"/>
      </w:pPr>
      <w:r>
        <w:t>обезличивание;</w:t>
      </w:r>
    </w:p>
    <w:p>
      <w:pPr>
        <w:pStyle w:val="ListBullet"/>
      </w:pPr>
      <w:r>
        <w:t>блокирование;</w:t>
      </w:r>
    </w:p>
    <w:p>
      <w:pPr>
        <w:pStyle w:val="ListBullet"/>
      </w:pPr>
      <w:r>
        <w:t>удаление;</w:t>
      </w:r>
    </w:p>
    <w:p>
      <w:pPr>
        <w:pStyle w:val="ListBullet"/>
      </w:pPr>
      <w:r>
        <w:t>уничтожение.</w:t>
      </w:r>
    </w:p>
    <w:p>
      <w:pPr>
        <w:pStyle w:val="Heading3"/>
      </w:pPr>
      <w:r>
        <w:t>6.1.</w:t>
      </w:r>
    </w:p>
    <w:p>
      <w:r>
        <w:t>Обработка осуществляется преимущественно автоматизированным способом.</w:t>
      </w:r>
    </w:p>
    <w:p>
      <w:pPr>
        <w:pStyle w:val="Heading3"/>
      </w:pPr>
      <w:r>
        <w:t>6.2.</w:t>
      </w:r>
    </w:p>
    <w:p>
      <w:r>
        <w:t>В отдельных случаях может применяться смешанная обработка, например при:</w:t>
      </w:r>
    </w:p>
    <w:p>
      <w:pPr>
        <w:pStyle w:val="ListBullet"/>
      </w:pPr>
      <w:r>
        <w:t>рассмотрении обращения;</w:t>
      </w:r>
    </w:p>
    <w:p>
      <w:pPr>
        <w:pStyle w:val="ListBullet"/>
      </w:pPr>
      <w:r>
        <w:t>технической поддержке;</w:t>
      </w:r>
    </w:p>
    <w:p>
      <w:pPr>
        <w:pStyle w:val="ListBullet"/>
      </w:pPr>
      <w:r>
        <w:t>модерации отзыва;</w:t>
      </w:r>
    </w:p>
    <w:p>
      <w:pPr>
        <w:pStyle w:val="ListBullet"/>
      </w:pPr>
      <w:r>
        <w:t>рассмотрении претензии;</w:t>
      </w:r>
    </w:p>
    <w:p>
      <w:pPr>
        <w:pStyle w:val="ListBullet"/>
      </w:pPr>
      <w:r>
        <w:t>расследовании инцидента.</w:t>
      </w:r>
    </w:p>
    <w:p>
      <w:r>
        <w:t>---</w:t>
      </w:r>
    </w:p>
    <w:p>
      <w:pPr>
        <w:pStyle w:val="Heading1"/>
      </w:pPr>
      <w:r>
        <w:t>7. Привлекаемые лица и информационные системы</w:t>
      </w:r>
    </w:p>
    <w:p>
      <w:pPr>
        <w:pStyle w:val="Heading3"/>
      </w:pPr>
      <w:r>
        <w:t>7.1.</w:t>
      </w:r>
    </w:p>
    <w:p>
      <w:r>
        <w:t>Для достижения заявленных целей Оператор вправе привлекать поставщиков инфраструктуры и внешние системы в необходимом объёме.</w:t>
      </w:r>
    </w:p>
    <w:p>
      <w:pPr>
        <w:pStyle w:val="Heading3"/>
      </w:pPr>
      <w:r>
        <w:t>7.2.</w:t>
      </w:r>
    </w:p>
    <w:p>
      <w:r>
        <w:t>К таким лицам и системам могут относиться: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Лицо или система</w:t>
            </w:r>
          </w:p>
        </w:tc>
        <w:tc>
          <w:tcPr>
            <w:tcW w:type="dxa" w:w="4320"/>
          </w:tcPr>
          <w:p>
            <w:r/>
            <w:r>
              <w:t>Назначение</w:t>
            </w:r>
          </w:p>
        </w:tc>
      </w:tr>
      <w:tr>
        <w:tc>
          <w:tcPr>
            <w:tcW w:type="dxa" w:w="4320"/>
          </w:tcPr>
          <w:p>
            <w:r/>
            <w:r>
              <w:t>ООО «АдминВПС»</w:t>
            </w:r>
          </w:p>
        </w:tc>
        <w:tc>
          <w:tcPr>
            <w:tcW w:type="dxa" w:w="4320"/>
          </w:tcPr>
          <w:p>
            <w:r/>
            <w:r>
              <w:t>основная серверная инфраструктура</w:t>
            </w:r>
          </w:p>
        </w:tc>
      </w:tr>
      <w:tr>
        <w:tc>
          <w:tcPr>
            <w:tcW w:type="dxa" w:w="4320"/>
          </w:tcPr>
          <w:p>
            <w:r/>
            <w:r>
              <w:t>Beget</w:t>
            </w:r>
          </w:p>
        </w:tc>
        <w:tc>
          <w:tcPr>
            <w:tcW w:type="dxa" w:w="4320"/>
          </w:tcPr>
          <w:p>
            <w:r/>
            <w:r>
              <w:t>почтовая и доменная инфраструктура</w:t>
            </w:r>
          </w:p>
        </w:tc>
      </w:tr>
      <w:tr>
        <w:tc>
          <w:tcPr>
            <w:tcW w:type="dxa" w:w="4320"/>
          </w:tcPr>
          <w:p>
            <w:r/>
            <w:r>
              <w:t>Яндекс</w:t>
            </w:r>
          </w:p>
        </w:tc>
        <w:tc>
          <w:tcPr>
            <w:tcW w:type="dxa" w:w="4320"/>
          </w:tcPr>
          <w:p>
            <w:r/>
            <w:r>
              <w:t>авторизация и музыкальная интеграция</w:t>
            </w:r>
          </w:p>
        </w:tc>
      </w:tr>
      <w:tr>
        <w:tc>
          <w:tcPr>
            <w:tcW w:type="dxa" w:w="4320"/>
          </w:tcPr>
          <w:p>
            <w:r/>
            <w:r>
              <w:t>Google</w:t>
            </w:r>
          </w:p>
        </w:tc>
        <w:tc>
          <w:tcPr>
            <w:tcW w:type="dxa" w:w="4320"/>
          </w:tcPr>
          <w:p>
            <w:r/>
            <w:r>
              <w:t>авторизация</w:t>
            </w:r>
          </w:p>
        </w:tc>
      </w:tr>
      <w:tr>
        <w:tc>
          <w:tcPr>
            <w:tcW w:type="dxa" w:w="4320"/>
          </w:tcPr>
          <w:p>
            <w:r/>
            <w:r>
              <w:t>Spotify</w:t>
            </w:r>
          </w:p>
        </w:tc>
        <w:tc>
          <w:tcPr>
            <w:tcW w:type="dxa" w:w="4320"/>
          </w:tcPr>
          <w:p>
            <w:r/>
            <w:r>
              <w:t>музыкальная интеграция</w:t>
            </w:r>
          </w:p>
        </w:tc>
      </w:tr>
      <w:tr>
        <w:tc>
          <w:tcPr>
            <w:tcW w:type="dxa" w:w="4320"/>
          </w:tcPr>
          <w:p>
            <w:r/>
            <w:r>
              <w:t>TIDAL</w:t>
            </w:r>
          </w:p>
        </w:tc>
        <w:tc>
          <w:tcPr>
            <w:tcW w:type="dxa" w:w="4320"/>
          </w:tcPr>
          <w:p>
            <w:r/>
            <w:r>
              <w:t>музыкальная интеграция</w:t>
            </w:r>
          </w:p>
        </w:tc>
      </w:tr>
      <w:tr>
        <w:tc>
          <w:tcPr>
            <w:tcW w:type="dxa" w:w="4320"/>
          </w:tcPr>
          <w:p>
            <w:r/>
            <w:r>
              <w:t>ЮKassa</w:t>
            </w:r>
          </w:p>
        </w:tc>
        <w:tc>
          <w:tcPr>
            <w:tcW w:type="dxa" w:w="4320"/>
          </w:tcPr>
          <w:p>
            <w:r/>
            <w:r>
              <w:t>проведение платежей</w:t>
            </w:r>
          </w:p>
        </w:tc>
      </w:tr>
      <w:tr>
        <w:tc>
          <w:tcPr>
            <w:tcW w:type="dxa" w:w="4320"/>
          </w:tcPr>
          <w:p>
            <w:r/>
            <w:r>
              <w:t>Telegram</w:t>
            </w:r>
          </w:p>
        </w:tc>
        <w:tc>
          <w:tcPr>
            <w:tcW w:type="dxa" w:w="4320"/>
          </w:tcPr>
          <w:p>
            <w:r/>
            <w:r>
              <w:t>поддержка, обратная связь и боты</w:t>
            </w:r>
          </w:p>
        </w:tc>
      </w:tr>
      <w:tr>
        <w:tc>
          <w:tcPr>
            <w:tcW w:type="dxa" w:w="4320"/>
          </w:tcPr>
          <w:p>
            <w:r/>
            <w:r>
              <w:t>иные фактически используемые поставщики</w:t>
            </w:r>
          </w:p>
        </w:tc>
        <w:tc>
          <w:tcPr>
            <w:tcW w:type="dxa" w:w="4320"/>
          </w:tcPr>
          <w:p>
            <w:r/>
            <w:r>
              <w:t>выполнение конкретной функции Tunyx</w:t>
            </w:r>
          </w:p>
        </w:tc>
      </w:tr>
    </w:tbl>
    <w:p>
      <w:pPr>
        <w:pStyle w:val="Heading3"/>
      </w:pPr>
      <w:r>
        <w:t>7.3.</w:t>
      </w:r>
    </w:p>
    <w:p>
      <w:r>
        <w:t>Каждому лицу предоставляется только тот объём информации, который необходим для соответствующей функции.</w:t>
      </w:r>
    </w:p>
    <w:p>
      <w:pPr>
        <w:pStyle w:val="Heading3"/>
      </w:pPr>
      <w:r>
        <w:t>7.4.</w:t>
      </w:r>
    </w:p>
    <w:p>
      <w:r>
        <w:t>Наличие лица в перечне не означает передачу ему всех персональных данных Субъекта.</w:t>
      </w:r>
    </w:p>
    <w:p>
      <w:pPr>
        <w:pStyle w:val="Heading3"/>
      </w:pPr>
      <w:r>
        <w:t>7.5.</w:t>
      </w:r>
    </w:p>
    <w:p>
      <w:r>
        <w:t>При существенном изменении состава получателей Оператор актуализирует документы и получает новое согласие, если это требуется законодательством или изменяет предмет ранее предоставленного Согласия.</w:t>
      </w:r>
    </w:p>
    <w:p>
      <w:r>
        <w:t>---</w:t>
      </w:r>
    </w:p>
    <w:p>
      <w:pPr>
        <w:pStyle w:val="Heading1"/>
      </w:pPr>
      <w:r>
        <w:t>8. Размещение и хранение</w:t>
      </w:r>
    </w:p>
    <w:p>
      <w:pPr>
        <w:pStyle w:val="Heading3"/>
      </w:pPr>
      <w:r>
        <w:t>8.1.</w:t>
      </w:r>
    </w:p>
    <w:p>
      <w:r>
        <w:t>Основные базы данных и серверная инфраструктура Tunyx размещаются:</w:t>
      </w:r>
    </w:p>
    <w:p>
      <w:r>
        <w:rPr>
          <w:b/>
        </w:rPr>
        <w:t>Российская Федерация, г. Москва.</w:t>
      </w:r>
    </w:p>
    <w:p>
      <w:pPr>
        <w:pStyle w:val="Heading3"/>
      </w:pPr>
      <w:r>
        <w:t>8.2.</w:t>
      </w:r>
    </w:p>
    <w:p>
      <w:r>
        <w:t>Провайдер основной инфраструктуры:</w:t>
      </w:r>
    </w:p>
    <w:p>
      <w:r>
        <w:rPr>
          <w:b/>
        </w:rPr>
        <w:t>ООО «АдминВПС».</w:t>
      </w:r>
    </w:p>
    <w:p>
      <w:pPr>
        <w:pStyle w:val="Heading3"/>
      </w:pPr>
      <w:r>
        <w:t>8.3.</w:t>
      </w:r>
    </w:p>
    <w:p>
      <w:r>
        <w:t>Загруженные файлы удаляются в течение:</w:t>
      </w:r>
    </w:p>
    <w:p>
      <w:r>
        <w:t xml:space="preserve">&gt; </w:t>
      </w:r>
      <w:r>
        <w:rPr>
          <w:b/>
        </w:rPr>
        <w:t>не более 24 часов после обработки</w:t>
      </w:r>
    </w:p>
    <w:p>
      <w:pPr>
        <w:pStyle w:val="Heading3"/>
      </w:pPr>
      <w:r>
        <w:t>8.4.</w:t>
      </w:r>
    </w:p>
    <w:p>
      <w:r>
        <w:t>Серверные журналы хранятся:</w:t>
      </w:r>
    </w:p>
    <w:p>
      <w:r>
        <w:t xml:space="preserve">&gt; </w:t>
      </w:r>
      <w:r>
        <w:rPr>
          <w:b/>
        </w:rPr>
        <w:t>не более одного месяца</w:t>
      </w:r>
    </w:p>
    <w:p>
      <w:pPr>
        <w:pStyle w:val="Heading3"/>
      </w:pPr>
      <w:r>
        <w:t>8.5.</w:t>
      </w:r>
    </w:p>
    <w:p>
      <w:r>
        <w:t>Данные Аккаунта обрабатываются в течение срока существования Аккаунта и удаляются в течение нескольких суток после его удаления, если отсутствует самостоятельное законное основание для сохранения отдельных сведений.</w:t>
      </w:r>
    </w:p>
    <w:p>
      <w:pPr>
        <w:pStyle w:val="Heading3"/>
      </w:pPr>
      <w:r>
        <w:t>8.6.</w:t>
      </w:r>
    </w:p>
    <w:p>
      <w:r>
        <w:t>После удаления Аккаунта история операций полностью отвязывается от идентификаторов Пользователя и сохраняется в обезличенном виде.</w:t>
      </w:r>
    </w:p>
    <w:p>
      <w:pPr>
        <w:pStyle w:val="Heading3"/>
      </w:pPr>
      <w:r>
        <w:t>8.7.</w:t>
      </w:r>
    </w:p>
    <w:p>
      <w:r>
        <w:t>Опубликованные отзывы могут сохраняться после удаления Аккаунта в пределах предоставленного отдельного согласия и применимых правовых оснований.</w:t>
      </w:r>
    </w:p>
    <w:p>
      <w:pPr>
        <w:pStyle w:val="Heading3"/>
      </w:pPr>
      <w:r>
        <w:t>8.8.</w:t>
      </w:r>
    </w:p>
    <w:p>
      <w:r>
        <w:t>Платёжные, налоговые и претензионные сведения могут храниться в сроки, необходимые для исполнения обязанностей Оператора, разрешения споров и соблюдения законодательства.</w:t>
      </w:r>
    </w:p>
    <w:p>
      <w:r>
        <w:t>---</w:t>
      </w:r>
    </w:p>
    <w:p>
      <w:pPr>
        <w:pStyle w:val="Heading1"/>
      </w:pPr>
      <w:r>
        <w:t>9. Трансграничная обработка</w:t>
      </w:r>
    </w:p>
    <w:p>
      <w:pPr>
        <w:pStyle w:val="Heading3"/>
      </w:pPr>
      <w:r>
        <w:t>9.1.</w:t>
      </w:r>
    </w:p>
    <w:p>
      <w:r>
        <w:t>При использовании иностранных систем авторизации, аналитики, музыкальных интеграций и технических маршрутов может возникать трансграничная передача или иная обработка данных с участием иностранных лиц.</w:t>
      </w:r>
    </w:p>
    <w:p>
      <w:pPr>
        <w:pStyle w:val="Heading3"/>
      </w:pPr>
      <w:r>
        <w:t>9.2.</w:t>
      </w:r>
    </w:p>
    <w:p>
      <w:r>
        <w:t>Настоящее Согласие не заменяет отдельного согласия на трансграничную передачу, если необходимость его получения следует из фактического маршрута данных и требований законодательства.</w:t>
      </w:r>
    </w:p>
    <w:p>
      <w:pPr>
        <w:pStyle w:val="Heading3"/>
      </w:pPr>
      <w:r>
        <w:t>9.3.</w:t>
      </w:r>
    </w:p>
    <w:p>
      <w:r>
        <w:t>Оператор выполняет предусмотренные законом уведомительные и иные обязательные действия до начала соответствующей трансграничной передачи.</w:t>
      </w:r>
    </w:p>
    <w:p>
      <w:pPr>
        <w:pStyle w:val="Heading3"/>
      </w:pPr>
      <w:r>
        <w:t>9.4.</w:t>
      </w:r>
    </w:p>
    <w:p>
      <w:r>
        <w:t>До технического аудита конкретные категории данных и иностранные получатели указываются в применимых документах в объёме подтверждённой информации.</w:t>
      </w:r>
    </w:p>
    <w:p>
      <w:r>
        <w:t>---</w:t>
      </w:r>
    </w:p>
    <w:p>
      <w:pPr>
        <w:pStyle w:val="Heading1"/>
      </w:pPr>
      <w:r>
        <w:t>10. Публикация персональных данных</w:t>
      </w:r>
    </w:p>
    <w:p>
      <w:pPr>
        <w:pStyle w:val="Heading3"/>
      </w:pPr>
      <w:r>
        <w:t>10.1.</w:t>
      </w:r>
    </w:p>
    <w:p>
      <w:r>
        <w:t>Настоящее Согласие не предоставляет Tunyx право автоматически публиковать или распространять неопределённому кругу лиц:</w:t>
      </w:r>
    </w:p>
    <w:p>
      <w:pPr>
        <w:pStyle w:val="ListBullet"/>
      </w:pPr>
      <w:r>
        <w:t>имя;</w:t>
      </w:r>
    </w:p>
    <w:p>
      <w:pPr>
        <w:pStyle w:val="ListBullet"/>
      </w:pPr>
      <w:r>
        <w:t>аватар;</w:t>
      </w:r>
    </w:p>
    <w:p>
      <w:pPr>
        <w:pStyle w:val="ListBullet"/>
      </w:pPr>
      <w:r>
        <w:t>адрес электронной почты;</w:t>
      </w:r>
    </w:p>
    <w:p>
      <w:pPr>
        <w:pStyle w:val="ListBullet"/>
      </w:pPr>
      <w:r>
        <w:t>иные персональные данные Субъекта.</w:t>
      </w:r>
    </w:p>
    <w:p>
      <w:pPr>
        <w:pStyle w:val="Heading3"/>
      </w:pPr>
      <w:r>
        <w:t>10.2.</w:t>
      </w:r>
    </w:p>
    <w:p>
      <w:r>
        <w:t>Для публикации имени и аватара вместе с отзывом Tunyx получает отдельное согласие на обработку персональных данных, разрешённых Субъектом для распространения.</w:t>
      </w:r>
    </w:p>
    <w:p>
      <w:pPr>
        <w:pStyle w:val="Heading3"/>
      </w:pPr>
      <w:r>
        <w:t>10.3.</w:t>
      </w:r>
    </w:p>
    <w:p>
      <w:r>
        <w:t>Такое согласие должно позволять Пользователю определить:</w:t>
      </w:r>
    </w:p>
    <w:p>
      <w:pPr>
        <w:pStyle w:val="ListBullet"/>
      </w:pPr>
      <w:r>
        <w:t>какие данные разрешается опубликовать;</w:t>
      </w:r>
    </w:p>
    <w:p>
      <w:pPr>
        <w:pStyle w:val="ListBullet"/>
      </w:pPr>
      <w:r>
        <w:t>какие запреты и условия устанавливаются;</w:t>
      </w:r>
    </w:p>
    <w:p>
      <w:pPr>
        <w:pStyle w:val="ListBullet"/>
      </w:pPr>
      <w:r>
        <w:t>срок публикации;</w:t>
      </w:r>
    </w:p>
    <w:p>
      <w:pPr>
        <w:pStyle w:val="ListBullet"/>
      </w:pPr>
      <w:r>
        <w:t>способ прекращения распространения.</w:t>
      </w:r>
    </w:p>
    <w:p>
      <w:r>
        <w:t>Согласие на распространение оформляется отдельно, а молчание или бездействие не могут считаться его предоставлением. Субъект вправе в любое время потребовать прекратить распространение.</w:t>
      </w:r>
    </w:p>
    <w:p>
      <w:r>
        <w:t>---</w:t>
      </w:r>
    </w:p>
    <w:p>
      <w:pPr>
        <w:pStyle w:val="Heading1"/>
      </w:pPr>
      <w:r>
        <w:t>11. Рекламные рассылки</w:t>
      </w:r>
    </w:p>
    <w:p>
      <w:pPr>
        <w:pStyle w:val="Heading3"/>
      </w:pPr>
      <w:r>
        <w:t>11.1.</w:t>
      </w:r>
    </w:p>
    <w:p>
      <w:r>
        <w:t>Настоящее Согласие не является согласием на получение рекламных и маркетинговых сообщений.</w:t>
      </w:r>
    </w:p>
    <w:p>
      <w:pPr>
        <w:pStyle w:val="Heading3"/>
      </w:pPr>
      <w:r>
        <w:t>11.2.</w:t>
      </w:r>
    </w:p>
    <w:p>
      <w:r>
        <w:t>Рекламные и маркетинговые рассылки осуществляются на основании отдельного согласия.</w:t>
      </w:r>
    </w:p>
    <w:p>
      <w:pPr>
        <w:pStyle w:val="Heading3"/>
      </w:pPr>
      <w:r>
        <w:t>11.3.</w:t>
      </w:r>
    </w:p>
    <w:p>
      <w:r>
        <w:t>Отказ от рекламных сообщений не прекращает обработку данных, необходимую для:</w:t>
      </w:r>
    </w:p>
    <w:p>
      <w:pPr>
        <w:pStyle w:val="ListBullet"/>
      </w:pPr>
      <w:r>
        <w:t>чеков;</w:t>
      </w:r>
    </w:p>
    <w:p>
      <w:pPr>
        <w:pStyle w:val="ListBullet"/>
      </w:pPr>
      <w:r>
        <w:t>сообщений безопасности;</w:t>
      </w:r>
    </w:p>
    <w:p>
      <w:pPr>
        <w:pStyle w:val="ListBullet"/>
      </w:pPr>
      <w:r>
        <w:t>исполнения договора;</w:t>
      </w:r>
    </w:p>
    <w:p>
      <w:pPr>
        <w:pStyle w:val="ListBullet"/>
      </w:pPr>
      <w:r>
        <w:t>технических уведомлений;</w:t>
      </w:r>
    </w:p>
    <w:p>
      <w:pPr>
        <w:pStyle w:val="ListBullet"/>
      </w:pPr>
      <w:r>
        <w:t>уведомлений о платеже и Подписке.</w:t>
      </w:r>
    </w:p>
    <w:p>
      <w:r>
        <w:t>---</w:t>
      </w:r>
    </w:p>
    <w:p>
      <w:pPr>
        <w:pStyle w:val="Heading1"/>
      </w:pPr>
      <w:r>
        <w:t>12. Срок действия Согласия</w:t>
      </w:r>
    </w:p>
    <w:p>
      <w:pPr>
        <w:pStyle w:val="Heading3"/>
      </w:pPr>
      <w:r>
        <w:t>12.1.</w:t>
      </w:r>
    </w:p>
    <w:p>
      <w:r>
        <w:t>Согласие действует с момента его предоставления до наступления одного из следующих обстоятельств:</w:t>
      </w:r>
    </w:p>
    <w:p>
      <w:pPr>
        <w:pStyle w:val="ListNumber"/>
      </w:pPr>
      <w:r>
        <w:t>достижения заявленных целей обработки;</w:t>
      </w:r>
    </w:p>
    <w:p>
      <w:pPr>
        <w:pStyle w:val="ListNumber"/>
      </w:pPr>
      <w:r>
        <w:t>прекращения необходимости в обработке;</w:t>
      </w:r>
    </w:p>
    <w:p>
      <w:pPr>
        <w:pStyle w:val="ListNumber"/>
      </w:pPr>
      <w:r>
        <w:t>удаления Аккаунта и завершения технической процедуры удаления;</w:t>
      </w:r>
    </w:p>
    <w:p>
      <w:pPr>
        <w:pStyle w:val="ListNumber"/>
      </w:pPr>
      <w:r>
        <w:t>отзыва Согласия;</w:t>
      </w:r>
    </w:p>
    <w:p>
      <w:pPr>
        <w:pStyle w:val="ListNumber"/>
      </w:pPr>
      <w:r>
        <w:t>прекращения обработки по требованию закона;</w:t>
      </w:r>
    </w:p>
    <w:p>
      <w:pPr>
        <w:pStyle w:val="ListNumber"/>
      </w:pPr>
      <w:r>
        <w:t>наступления иного предусмотренного законом основания.</w:t>
      </w:r>
    </w:p>
    <w:p>
      <w:pPr>
        <w:pStyle w:val="Heading3"/>
      </w:pPr>
      <w:r>
        <w:t>12.2.</w:t>
      </w:r>
    </w:p>
    <w:p>
      <w:r>
        <w:t>Для отдельных категорий данных обработка может продолжаться после удаления Аккаунта или отзыва Согласия, если она необходима:</w:t>
      </w:r>
    </w:p>
    <w:p>
      <w:pPr>
        <w:pStyle w:val="ListBullet"/>
      </w:pPr>
      <w:r>
        <w:t>для исполнения законодательства;</w:t>
      </w:r>
    </w:p>
    <w:p>
      <w:pPr>
        <w:pStyle w:val="ListBullet"/>
      </w:pPr>
      <w:r>
        <w:t>для исполнения договора;</w:t>
      </w:r>
    </w:p>
    <w:p>
      <w:pPr>
        <w:pStyle w:val="ListBullet"/>
      </w:pPr>
      <w:r>
        <w:t>для формирования и хранения обязательных расчётных документов;</w:t>
      </w:r>
    </w:p>
    <w:p>
      <w:pPr>
        <w:pStyle w:val="ListBullet"/>
      </w:pPr>
      <w:r>
        <w:t>для рассмотрения спора;</w:t>
      </w:r>
    </w:p>
    <w:p>
      <w:pPr>
        <w:pStyle w:val="ListBullet"/>
      </w:pPr>
      <w:r>
        <w:t>для защиты прав и законных интересов;</w:t>
      </w:r>
    </w:p>
    <w:p>
      <w:pPr>
        <w:pStyle w:val="ListBullet"/>
      </w:pPr>
      <w:r>
        <w:t>на ином самостоятельном законном основании.</w:t>
      </w:r>
    </w:p>
    <w:p>
      <w:r>
        <w:t>Субъект вправе отозвать согласие, однако Оператор может продолжить обработку при наличии самостоятельных оснований, предусмотренных законом.</w:t>
      </w:r>
    </w:p>
    <w:p>
      <w:r>
        <w:t>---</w:t>
      </w:r>
    </w:p>
    <w:p>
      <w:pPr>
        <w:pStyle w:val="Heading1"/>
      </w:pPr>
      <w:r>
        <w:t>13. Отзыв Согласия</w:t>
      </w:r>
    </w:p>
    <w:p>
      <w:pPr>
        <w:pStyle w:val="Heading3"/>
      </w:pPr>
      <w:r>
        <w:t>13.1.</w:t>
      </w:r>
    </w:p>
    <w:p>
      <w:r>
        <w:t>Субъект вправе отозвать настоящее Согласие.</w:t>
      </w:r>
    </w:p>
    <w:p>
      <w:pPr>
        <w:pStyle w:val="Heading3"/>
      </w:pPr>
      <w:r>
        <w:t>13.2.</w:t>
      </w:r>
    </w:p>
    <w:p>
      <w:r>
        <w:t>Отзыв направляется по адресу:</w:t>
      </w:r>
    </w:p>
    <w:p>
      <w:r>
        <w:t>`legal@tunyx.ru`</w:t>
      </w:r>
    </w:p>
    <w:p>
      <w:pPr>
        <w:pStyle w:val="Heading3"/>
      </w:pPr>
      <w:r>
        <w:t>13.3.</w:t>
      </w:r>
    </w:p>
    <w:p>
      <w:r>
        <w:t>В обращении следует указать:</w:t>
      </w:r>
    </w:p>
    <w:p>
      <w:pPr>
        <w:pStyle w:val="ListBullet"/>
      </w:pPr>
      <w:r>
        <w:t>имя, если оно было предоставлено;</w:t>
      </w:r>
    </w:p>
    <w:p>
      <w:pPr>
        <w:pStyle w:val="ListBullet"/>
      </w:pPr>
      <w:r>
        <w:t>адрес электронной почты Аккаунта;</w:t>
      </w:r>
    </w:p>
    <w:p>
      <w:pPr>
        <w:pStyle w:val="ListBullet"/>
      </w:pPr>
      <w:r>
        <w:t>предмет требования;</w:t>
      </w:r>
    </w:p>
    <w:p>
      <w:pPr>
        <w:pStyle w:val="ListBullet"/>
      </w:pPr>
      <w:r>
        <w:t>перечень данных или целей обработки, которых касается отзыв;</w:t>
      </w:r>
    </w:p>
    <w:p>
      <w:pPr>
        <w:pStyle w:val="ListBullet"/>
      </w:pPr>
      <w:r>
        <w:t>сведения, позволяющие подтвердить принадлежность Аккаунта заявителю.</w:t>
      </w:r>
    </w:p>
    <w:p>
      <w:pPr>
        <w:pStyle w:val="Heading3"/>
      </w:pPr>
      <w:r>
        <w:t>13.4.</w:t>
      </w:r>
    </w:p>
    <w:p>
      <w:r>
        <w:t>Оператор вправе запросить дополнительные сведения исключительно для подтверждения личности заявителя и предотвращения неправомерного удаления или раскрытия данных.</w:t>
      </w:r>
    </w:p>
    <w:p>
      <w:pPr>
        <w:pStyle w:val="Heading3"/>
      </w:pPr>
      <w:r>
        <w:t>13.5.</w:t>
      </w:r>
    </w:p>
    <w:p>
      <w:r>
        <w:t>Отзыв может также осуществляться через настройки Аккаунта, если соответствующая функция реализована.</w:t>
      </w:r>
    </w:p>
    <w:p>
      <w:pPr>
        <w:pStyle w:val="Heading3"/>
      </w:pPr>
      <w:r>
        <w:t>13.6.</w:t>
      </w:r>
    </w:p>
    <w:p>
      <w:r>
        <w:t>После получения отзыва Оператор прекращает обработку, основанную исключительно на настоящем Согласии, и удаляет соответствующие данные в установленном порядке, если отсутствует иное законное основание.</w:t>
      </w:r>
    </w:p>
    <w:p>
      <w:pPr>
        <w:pStyle w:val="Heading3"/>
      </w:pPr>
      <w:r>
        <w:t>13.7.</w:t>
      </w:r>
    </w:p>
    <w:p>
      <w:r>
        <w:t>Отзыв Согласия может привести к невозможности использования функций, для которых соответствующая обработка объективно необходима.</w:t>
      </w:r>
    </w:p>
    <w:p>
      <w:r>
        <w:t>---</w:t>
      </w:r>
    </w:p>
    <w:p>
      <w:pPr>
        <w:pStyle w:val="Heading1"/>
      </w:pPr>
      <w:r>
        <w:t>14. Права Субъекта</w:t>
      </w:r>
    </w:p>
    <w:p>
      <w:r>
        <w:t>Субъект вправе:</w:t>
      </w:r>
    </w:p>
    <w:p>
      <w:pPr>
        <w:pStyle w:val="ListBullet"/>
      </w:pPr>
      <w:r>
        <w:t>получать сведения об обработке своих персональных данных;</w:t>
      </w:r>
    </w:p>
    <w:p>
      <w:pPr>
        <w:pStyle w:val="ListBullet"/>
      </w:pPr>
      <w:r>
        <w:t>требовать уточнения неточных или устаревших данных;</w:t>
      </w:r>
    </w:p>
    <w:p>
      <w:pPr>
        <w:pStyle w:val="ListBullet"/>
      </w:pPr>
      <w:r>
        <w:t>требовать блокирования неправомерно обрабатываемых данных;</w:t>
      </w:r>
    </w:p>
    <w:p>
      <w:pPr>
        <w:pStyle w:val="ListBullet"/>
      </w:pPr>
      <w:r>
        <w:t>требовать удаления или уничтожения данных в предусмотренных законом случаях;</w:t>
      </w:r>
    </w:p>
    <w:p>
      <w:pPr>
        <w:pStyle w:val="ListBullet"/>
      </w:pPr>
      <w:r>
        <w:t>отзывать согласие;</w:t>
      </w:r>
    </w:p>
    <w:p>
      <w:pPr>
        <w:pStyle w:val="ListBullet"/>
      </w:pPr>
      <w:r>
        <w:t>обращаться к Оператору;</w:t>
      </w:r>
    </w:p>
    <w:p>
      <w:pPr>
        <w:pStyle w:val="ListBullet"/>
      </w:pPr>
      <w:r>
        <w:t>обжаловать действия или бездействие Оператора в Роскомнадзор или суд.</w:t>
      </w:r>
    </w:p>
    <w:p>
      <w:r>
        <w:t>Право субъекта получать сведения об обработке и знакомиться со своими персональными данными закреплено ст. 14 Федерального закона № 152-ФЗ.</w:t>
      </w:r>
    </w:p>
    <w:p>
      <w:r>
        <w:t>---</w:t>
      </w:r>
    </w:p>
    <w:p>
      <w:pPr>
        <w:pStyle w:val="Heading1"/>
      </w:pPr>
      <w:r>
        <w:t>15. Подтверждения Субъекта</w:t>
      </w:r>
    </w:p>
    <w:p>
      <w:r>
        <w:t>Предоставляя Согласие, Субъект подтверждает, что:</w:t>
      </w:r>
    </w:p>
    <w:p>
      <w:pPr>
        <w:pStyle w:val="ListNumber"/>
      </w:pPr>
      <w:r>
        <w:t>ознакомился с настоящим документом;</w:t>
      </w:r>
    </w:p>
    <w:p>
      <w:pPr>
        <w:pStyle w:val="ListNumber"/>
      </w:pPr>
      <w:r>
        <w:t>понимает цели и условия обработки;</w:t>
      </w:r>
    </w:p>
    <w:p>
      <w:pPr>
        <w:pStyle w:val="ListNumber"/>
      </w:pPr>
      <w:r>
        <w:t>предоставил данные добровольно;</w:t>
      </w:r>
    </w:p>
    <w:p>
      <w:pPr>
        <w:pStyle w:val="ListNumber"/>
      </w:pPr>
      <w:r>
        <w:t>предоставленные сведения относятся к нему либо передаются им на законном основании;</w:t>
      </w:r>
    </w:p>
    <w:p>
      <w:pPr>
        <w:pStyle w:val="ListNumber"/>
      </w:pPr>
      <w:r>
        <w:t>понимает возможность отзыва Согласия;</w:t>
      </w:r>
    </w:p>
    <w:p>
      <w:pPr>
        <w:pStyle w:val="ListNumber"/>
      </w:pPr>
      <w:r>
        <w:t>ознакомился с Политикой обработки персональных данных;</w:t>
      </w:r>
    </w:p>
    <w:p>
      <w:pPr>
        <w:pStyle w:val="ListNumber"/>
      </w:pPr>
      <w:r>
        <w:t>достиг возраста, позволяющего самостоятельно предоставить согласие, либо действует с надлежащего согласия или через законного представителя;</w:t>
      </w:r>
    </w:p>
    <w:p>
      <w:pPr>
        <w:pStyle w:val="ListNumber"/>
      </w:pPr>
      <w:r>
        <w:t>не передаёт через Tunyx специальные или биометрические персональные данные без необходимости и законного основания.</w:t>
      </w:r>
    </w:p>
    <w:p>
      <w:r>
        <w:t>---</w:t>
      </w:r>
    </w:p>
    <w:p>
      <w:pPr>
        <w:pStyle w:val="Heading1"/>
      </w:pPr>
      <w:r>
        <w:t>16. Контактные сведения Оператора</w:t>
      </w:r>
    </w:p>
    <w:p>
      <w:r>
        <w:rPr>
          <w:b/>
        </w:rPr>
        <w:t>Оператор:</w:t>
      </w:r>
      <w:r>
        <w:t xml:space="preserve"> Коршунов Федор Михайлович</w:t>
      </w:r>
    </w:p>
    <w:p>
      <w:r>
        <w:rPr>
          <w:b/>
        </w:rPr>
        <w:t>Статус:</w:t>
      </w:r>
      <w:r>
        <w:t xml:space="preserve"> физическое лицо, применяющее специальный налоговый режим «Налог на профессиональный доход»</w:t>
      </w:r>
    </w:p>
    <w:p>
      <w:r>
        <w:rPr>
          <w:b/>
        </w:rPr>
        <w:t>ИНН:</w:t>
      </w:r>
      <w:r>
        <w:t xml:space="preserve"> 471515088067</w:t>
      </w:r>
    </w:p>
    <w:p>
      <w:r>
        <w:rPr>
          <w:b/>
        </w:rPr>
        <w:t>Место осуществления деятельности:</w:t>
      </w:r>
      <w:r>
        <w:t xml:space="preserve"> Российская Федерация, г. Санкт-Петербург</w:t>
      </w:r>
    </w:p>
    <w:p>
      <w:r>
        <w:rPr>
          <w:b/>
        </w:rPr>
        <w:t>Основная серверная инфраструктура:</w:t>
      </w:r>
      <w:r>
        <w:t xml:space="preserve"> Российская Федерация, г. Москва</w:t>
      </w:r>
    </w:p>
    <w:p>
      <w:r>
        <w:rPr>
          <w:b/>
        </w:rPr>
        <w:t>Провайдер основной инфраструктуры:</w:t>
      </w:r>
      <w:r>
        <w:t xml:space="preserve"> ООО «АдминВПС»</w:t>
      </w:r>
    </w:p>
    <w:p>
      <w:r>
        <w:rPr>
          <w:b/>
        </w:rPr>
        <w:t>Сайт:</w:t>
      </w:r>
      <w:r>
        <w:t xml:space="preserve"> </w:t>
      </w:r>
      <w:fldSimple w:instr="HYPERLINK &quot;https://tunyx.ru/&quot;">
        <w:r>
          <w:t>`https://tunyx.ru/`</w:t>
        </w:r>
      </w:fldSimple>
    </w:p>
    <w:p>
      <w:r>
        <w:rPr>
          <w:b/>
        </w:rPr>
        <w:t>Вопросы обработки персональных данных:</w:t>
      </w:r>
      <w:r>
        <w:t xml:space="preserve"> `legal@tunyx.ru`</w:t>
      </w:r>
    </w:p>
    <w:p>
      <w:r>
        <w:rPr>
          <w:b/>
        </w:rPr>
        <w:t>Техническая поддержка:</w:t>
      </w:r>
      <w:r>
        <w:t xml:space="preserve"> `support@tunyx.ru`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2000-01-01T00:00:00Z</dcterms:created>
  <dcterms:modified xsi:type="dcterms:W3CDTF">2000-01-01T00:00:00Z</dcterms:modified>
  <cp:category/>
  <dc:identifier/>
  <dc:language/>
  <cp:version/>
  <cp:lastPrinted>2000-01-01T00:00:00Z</cp:lastPrinted>
</cp:coreProperties>
</file>