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ЦЕНЫ И ТАРИФЫ</w:t>
      </w:r>
    </w:p>
    <w:p>
      <w:pPr>
        <w:pStyle w:val="Heading2"/>
      </w:pPr>
      <w:r>
        <w:t>сервиса Tunyx</w:t>
      </w:r>
    </w:p>
    <w:p>
      <w:r>
        <w:rPr>
          <w:b/>
        </w:rPr>
        <w:t>Редакция от 16 августа 2026 года</w:t>
      </w:r>
    </w:p>
    <w:p>
      <w:r>
        <w:t>Настоящий документ определяет действующие Тарифы сервиса Tunyx, их стоимость, продолжительность Расчётных периодов, количественные лимиты, основные различия между Тарифами и правила изменения Тарифа.</w:t>
      </w:r>
    </w:p>
    <w:p>
      <w:r>
        <w:t>---</w:t>
      </w:r>
    </w:p>
    <w:p>
      <w:pPr>
        <w:pStyle w:val="Heading2"/>
      </w:pPr>
      <w:r>
        <w:t>1. Общие положения</w:t>
      </w:r>
    </w:p>
    <w:p>
      <w:pPr>
        <w:pStyle w:val="Heading3"/>
      </w:pPr>
      <w:r>
        <w:t>1.1.</w:t>
      </w:r>
    </w:p>
    <w:p>
      <w:r>
        <w:t xml:space="preserve">Настоящий документ </w:t>
      </w:r>
      <w:r>
        <w:rPr>
          <w:b/>
        </w:rPr>
        <w:t>«Цены и тарифы»</w:t>
      </w:r>
      <w:r>
        <w:t xml:space="preserve">, далее — </w:t>
      </w:r>
      <w:r>
        <w:rPr>
          <w:b/>
        </w:rPr>
        <w:t>«Правила тарифов»</w:t>
      </w:r>
      <w:r>
        <w:t>, применяется к сервису Tunyx, доступному в сети Интернет в пределах доменного имени `tunyx.ru`.</w:t>
      </w:r>
    </w:p>
    <w:p>
      <w:pPr>
        <w:pStyle w:val="Heading3"/>
      </w:pPr>
      <w:r>
        <w:t>1.2.</w:t>
      </w:r>
    </w:p>
    <w:p>
      <w:r>
        <w:t>Исполнителем является:</w:t>
      </w:r>
    </w:p>
    <w:p>
      <w:r>
        <w:rPr>
          <w:b/>
        </w:rPr>
        <w:t>Коршунов Федор Михайлович</w:t>
      </w:r>
      <w:r>
        <w:t xml:space="preserve">, физическое лицо, применяющее специальный налоговый режим </w:t>
      </w:r>
      <w:r>
        <w:rPr>
          <w:b/>
        </w:rPr>
        <w:t>«Налог на профессиональный доход»</w:t>
      </w:r>
      <w:r>
        <w:t>, ИНН 471515088067,</w:t>
      </w:r>
    </w:p>
    <w:p>
      <w:r>
        <w:t xml:space="preserve">далее — </w:t>
      </w:r>
      <w:r>
        <w:rPr>
          <w:b/>
        </w:rPr>
        <w:t>«Исполнитель»</w:t>
      </w:r>
      <w:r>
        <w:t>.</w:t>
      </w:r>
    </w:p>
    <w:p>
      <w:r>
        <w:t>Статус плательщика НПД может применяться физическим лицом без регистрации в качестве индивидуального предпринимателя.</w:t>
      </w:r>
    </w:p>
    <w:p>
      <w:pPr>
        <w:pStyle w:val="Heading3"/>
      </w:pPr>
      <w:r>
        <w:t>1.3.</w:t>
      </w:r>
    </w:p>
    <w:p>
      <w:r>
        <w:t>Настоящие Правила тарифов применяются совместно с:</w:t>
      </w:r>
    </w:p>
    <w:p>
      <w:pPr>
        <w:pStyle w:val="ListBullet"/>
      </w:pPr>
      <w:r>
        <w:t>Публичной офертой;</w:t>
      </w:r>
    </w:p>
    <w:p>
      <w:pPr>
        <w:pStyle w:val="ListBullet"/>
      </w:pPr>
      <w:r>
        <w:t>Пользовательским соглашением;</w:t>
      </w:r>
    </w:p>
    <w:p>
      <w:pPr>
        <w:pStyle w:val="ListBullet"/>
      </w:pPr>
      <w:r>
        <w:t>Правилами оплаты;</w:t>
      </w:r>
    </w:p>
    <w:p>
      <w:pPr>
        <w:pStyle w:val="ListBullet"/>
      </w:pPr>
      <w:r>
        <w:t>Правилами возврата денежных средств и отмены заказа;</w:t>
      </w:r>
    </w:p>
    <w:p>
      <w:pPr>
        <w:pStyle w:val="ListBullet"/>
      </w:pPr>
      <w:r>
        <w:t>Условиями подписки;</w:t>
      </w:r>
    </w:p>
    <w:p>
      <w:pPr>
        <w:pStyle w:val="ListBullet"/>
      </w:pPr>
      <w:r>
        <w:t>Условиями рекуррентных платежей;</w:t>
      </w:r>
    </w:p>
    <w:p>
      <w:pPr>
        <w:pStyle w:val="ListBullet"/>
      </w:pPr>
      <w:r>
        <w:t>Порядком отмены автопродления;</w:t>
      </w:r>
    </w:p>
    <w:p>
      <w:pPr>
        <w:pStyle w:val="ListBullet"/>
      </w:pPr>
      <w:r>
        <w:t>иными применимыми документами Tunyx.</w:t>
      </w:r>
    </w:p>
    <w:p>
      <w:pPr>
        <w:pStyle w:val="Heading3"/>
      </w:pPr>
      <w:r>
        <w:t>1.4.</w:t>
      </w:r>
    </w:p>
    <w:p>
      <w:r>
        <w:t>Настоящий документ является основным публичным источником сведений о:</w:t>
      </w:r>
    </w:p>
    <w:p>
      <w:pPr>
        <w:pStyle w:val="ListNumber"/>
      </w:pPr>
      <w:r>
        <w:t>действующих Тарифах;</w:t>
      </w:r>
    </w:p>
    <w:p>
      <w:pPr>
        <w:pStyle w:val="ListNumber"/>
      </w:pPr>
      <w:r>
        <w:t>стоимости Тарифов;</w:t>
      </w:r>
    </w:p>
    <w:p>
      <w:pPr>
        <w:pStyle w:val="ListNumber"/>
      </w:pPr>
      <w:r>
        <w:t>продолжительности Расчётного периода;</w:t>
      </w:r>
    </w:p>
    <w:p>
      <w:pPr>
        <w:pStyle w:val="ListNumber"/>
      </w:pPr>
      <w:r>
        <w:t>количественных лимитах;</w:t>
      </w:r>
    </w:p>
    <w:p>
      <w:pPr>
        <w:pStyle w:val="ListNumber"/>
      </w:pPr>
      <w:r>
        <w:t>основных возможностях Тарифов;</w:t>
      </w:r>
    </w:p>
    <w:p>
      <w:pPr>
        <w:pStyle w:val="ListNumber"/>
      </w:pPr>
      <w:r>
        <w:t>правилах изменения Тарифа.</w:t>
      </w:r>
    </w:p>
    <w:p>
      <w:pPr>
        <w:pStyle w:val="Heading3"/>
      </w:pPr>
      <w:r>
        <w:t>1.5.</w:t>
      </w:r>
    </w:p>
    <w:p>
      <w:r>
        <w:t>До оформления платной услуги Пользователю должна быть предоставлена возможность ознакомиться с применимыми условиями и итоговой стоимостью.</w:t>
      </w:r>
    </w:p>
    <w:p>
      <w:pPr>
        <w:pStyle w:val="Heading3"/>
      </w:pPr>
      <w:r>
        <w:t>1.6.</w:t>
      </w:r>
    </w:p>
    <w:p>
      <w:r>
        <w:t xml:space="preserve">Все цены Tunyx указываются в </w:t>
      </w:r>
      <w:r>
        <w:rPr>
          <w:b/>
        </w:rPr>
        <w:t>российских рублях</w:t>
      </w:r>
      <w:r>
        <w:t>.</w:t>
      </w:r>
    </w:p>
    <w:p>
      <w:pPr>
        <w:pStyle w:val="Heading3"/>
      </w:pPr>
      <w:r>
        <w:t>1.7.</w:t>
      </w:r>
    </w:p>
    <w:p>
      <w:r>
        <w:t>Tunyx не взимает отдельную собственную комиссию сверх итоговой стоимости, отображённой Пользователю со стороны Tunyx до подтверждения платежа.</w:t>
      </w:r>
    </w:p>
    <w:p>
      <w:pPr>
        <w:pStyle w:val="Heading3"/>
      </w:pPr>
      <w:r>
        <w:t>1.8.</w:t>
      </w:r>
    </w:p>
    <w:p>
      <w:r>
        <w:t>Комиссии, конвертация и иные платежи, самостоятельно устанавливаемые банком Пользователя или иным независимым участником расчётов, не являются частью установленной Tunyx стоимости услуги, если иное прямо не указано Пользователю.</w:t>
      </w:r>
    </w:p>
    <w:p>
      <w:pPr>
        <w:pStyle w:val="Heading3"/>
      </w:pPr>
      <w:r>
        <w:t>1.9.</w:t>
      </w:r>
    </w:p>
    <w:p>
      <w:r>
        <w:t>Фактически доступные способы оплаты определяются платёжным интерфейсом Tunyx и Правилами оплаты.</w:t>
      </w:r>
    </w:p>
    <w:p>
      <w:r>
        <w:t>---</w:t>
      </w:r>
    </w:p>
    <w:p>
      <w:pPr>
        <w:pStyle w:val="Heading1"/>
      </w:pPr>
      <w:r>
        <w:t>2. Термины и определения</w:t>
      </w:r>
    </w:p>
    <w:p>
      <w:pPr>
        <w:pStyle w:val="Heading3"/>
      </w:pPr>
      <w:r>
        <w:t>2.1. Тариф</w:t>
      </w:r>
    </w:p>
    <w:p>
      <w:r>
        <w:t>Совокупность условий доступа к функциональности Tunyx, включая:</w:t>
      </w:r>
    </w:p>
    <w:p>
      <w:pPr>
        <w:pStyle w:val="ListBullet"/>
      </w:pPr>
      <w:r>
        <w:t>доступные возможности;</w:t>
      </w:r>
    </w:p>
    <w:p>
      <w:pPr>
        <w:pStyle w:val="ListBullet"/>
      </w:pPr>
      <w:r>
        <w:t>количественные лимиты;</w:t>
      </w:r>
    </w:p>
    <w:p>
      <w:pPr>
        <w:pStyle w:val="ListBullet"/>
      </w:pPr>
      <w:r>
        <w:t>количество правил автосинхронизации;</w:t>
      </w:r>
    </w:p>
    <w:p>
      <w:pPr>
        <w:pStyle w:val="ListBullet"/>
      </w:pPr>
      <w:r>
        <w:t>особенности работы с совпадениями;</w:t>
      </w:r>
    </w:p>
    <w:p>
      <w:pPr>
        <w:pStyle w:val="ListBullet"/>
      </w:pPr>
      <w:r>
        <w:t>относительный приоритет обработки;</w:t>
      </w:r>
    </w:p>
    <w:p>
      <w:pPr>
        <w:pStyle w:val="ListBullet"/>
      </w:pPr>
      <w:r>
        <w:t>иные прямо предусмотренные условия.</w:t>
      </w:r>
    </w:p>
    <w:p>
      <w:pPr>
        <w:pStyle w:val="Heading3"/>
      </w:pPr>
      <w:r>
        <w:t>2.2. Расчётный период</w:t>
      </w:r>
    </w:p>
    <w:p>
      <w:r>
        <w:t>Период продолжительностью:</w:t>
      </w:r>
    </w:p>
    <w:p>
      <w:r>
        <w:t xml:space="preserve">&gt; </w:t>
      </w:r>
      <w:r>
        <w:rPr>
          <w:b/>
        </w:rPr>
        <w:t>30 (тридцать) суток</w:t>
      </w:r>
    </w:p>
    <w:p>
      <w:r>
        <w:t>если иное прямо не указано Пользователю до оформления соответствующей услуги.</w:t>
      </w:r>
    </w:p>
    <w:p>
      <w:pPr>
        <w:pStyle w:val="Heading3"/>
      </w:pPr>
      <w:r>
        <w:t>2.3. Платный Тариф</w:t>
      </w:r>
    </w:p>
    <w:p>
      <w:r>
        <w:t>Тариф, доступ к которому предоставляется за установленную плату на соответствующий Расчётный период.</w:t>
      </w:r>
    </w:p>
    <w:p>
      <w:pPr>
        <w:pStyle w:val="Heading3"/>
      </w:pPr>
      <w:r>
        <w:t>2.4. Подписка</w:t>
      </w:r>
    </w:p>
    <w:p>
      <w:r>
        <w:t>Предоставление доступа к функциональности платного Тарифа на условиях Публичной оферты и иных применимых документов Tunyx.</w:t>
      </w:r>
    </w:p>
    <w:p>
      <w:pPr>
        <w:pStyle w:val="Heading3"/>
      </w:pPr>
      <w:r>
        <w:t>2.5. Единица переноса</w:t>
      </w:r>
    </w:p>
    <w:p>
      <w:r>
        <w:t>Расчётная единица, используемая для определения расходования количественного лимита соответствующего Тарифа.</w:t>
      </w:r>
    </w:p>
    <w:p>
      <w:pPr>
        <w:pStyle w:val="Heading3"/>
      </w:pPr>
      <w:r>
        <w:t>2.6. Попытка обработки</w:t>
      </w:r>
    </w:p>
    <w:p>
      <w:r>
        <w:t>Фактически начатая Tunyx обработка соответствующего музыкального объекта для выполнения запрошенной операции, независимо от того, было ли в результате найдено подходящее совпадение.</w:t>
      </w:r>
    </w:p>
    <w:p>
      <w:pPr>
        <w:pStyle w:val="Heading3"/>
      </w:pPr>
      <w:r>
        <w:t>2.7. Автосинхронизация</w:t>
      </w:r>
    </w:p>
    <w:p>
      <w:r>
        <w:t>Функциональность, позволяющая создавать правила автоматического выполнения поддерживаемых операций между совместимыми музыкальными сервисами согласно доступным настройкам и расписанию.</w:t>
      </w:r>
    </w:p>
    <w:p>
      <w:r>
        <w:t>---</w:t>
      </w:r>
    </w:p>
    <w:p>
      <w:pPr>
        <w:pStyle w:val="Heading1"/>
      </w:pPr>
      <w:r>
        <w:t>3. Действующие Тарифы</w:t>
      </w:r>
    </w:p>
    <w:p>
      <w:r>
        <w:t>В Tunyx предусмотрены следующие Тарифы:</w:t>
      </w:r>
    </w:p>
    <w:p>
      <w:pPr>
        <w:pStyle w:val="ListNumber"/>
      </w:pPr>
      <w:r>
        <w:rPr>
          <w:b/>
        </w:rPr>
        <w:t>Free</w:t>
      </w:r>
    </w:p>
    <w:p>
      <w:pPr>
        <w:pStyle w:val="ListNumber"/>
      </w:pPr>
      <w:r>
        <w:rPr>
          <w:b/>
        </w:rPr>
        <w:t>Plus</w:t>
      </w:r>
    </w:p>
    <w:p>
      <w:pPr>
        <w:pStyle w:val="ListNumber"/>
      </w:pPr>
      <w:r>
        <w:rPr>
          <w:b/>
        </w:rPr>
        <w:t>Pro</w:t>
      </w:r>
    </w:p>
    <w:p>
      <w:r>
        <w:t>---</w:t>
      </w:r>
    </w:p>
    <w:p>
      <w:pPr>
        <w:pStyle w:val="Heading1"/>
      </w:pPr>
      <w:r>
        <w:t>4. Тариф Free</w:t>
      </w:r>
    </w:p>
    <w:p>
      <w:pPr>
        <w:pStyle w:val="Heading2"/>
      </w:pPr>
      <w:r>
        <w:t>4.1. Стоимость</w:t>
      </w:r>
    </w:p>
    <w:p>
      <w:r>
        <w:t xml:space="preserve">&gt; </w:t>
      </w:r>
      <w:r>
        <w:rPr>
          <w:b/>
        </w:rPr>
        <w:t>0 ₽ за 30 суток</w:t>
      </w:r>
    </w:p>
    <w:p>
      <w:pPr>
        <w:pStyle w:val="Heading3"/>
      </w:pPr>
      <w:r>
        <w:t>4.2.</w:t>
      </w:r>
    </w:p>
    <w:p>
      <w:r>
        <w:t>Тариф Free является бесплатным.</w:t>
      </w:r>
    </w:p>
    <w:p>
      <w:pPr>
        <w:pStyle w:val="Heading3"/>
      </w:pPr>
      <w:r>
        <w:t>4.3.</w:t>
      </w:r>
    </w:p>
    <w:p>
      <w:r>
        <w:t>Для использования Free плата за соответствующий 30-дневный период не взимается.</w:t>
      </w:r>
    </w:p>
    <w:p>
      <w:pPr>
        <w:pStyle w:val="Heading2"/>
      </w:pPr>
      <w:r>
        <w:t>4.4. Количественный лимит</w:t>
      </w:r>
    </w:p>
    <w:p>
      <w:r>
        <w:t xml:space="preserve">&gt; </w:t>
      </w:r>
      <w:r>
        <w:rPr>
          <w:b/>
        </w:rPr>
        <w:t>до 200 единиц переноса за 30 суток</w:t>
      </w:r>
    </w:p>
    <w:p>
      <w:pPr>
        <w:pStyle w:val="Heading3"/>
      </w:pPr>
      <w:r>
        <w:t>4.5.</w:t>
      </w:r>
    </w:p>
    <w:p>
      <w:r>
        <w:t>Лимит Free обновляется один раз в 30 суток.</w:t>
      </w:r>
    </w:p>
    <w:p>
      <w:pPr>
        <w:pStyle w:val="Heading3"/>
      </w:pPr>
      <w:r>
        <w:t>4.6.</w:t>
      </w:r>
    </w:p>
    <w:p>
      <w:r>
        <w:t>Неиспользованный остаток лимита Free:</w:t>
      </w:r>
    </w:p>
    <w:p>
      <w:pPr>
        <w:pStyle w:val="ListBullet"/>
      </w:pPr>
      <w:r>
        <w:t>не переносится автоматически на следующий 30-дневный период;</w:t>
      </w:r>
    </w:p>
    <w:p>
      <w:pPr>
        <w:pStyle w:val="ListBullet"/>
      </w:pPr>
      <w:r>
        <w:t>не превращается в денежный эквивалент;</w:t>
      </w:r>
    </w:p>
    <w:p>
      <w:pPr>
        <w:pStyle w:val="ListBullet"/>
      </w:pPr>
      <w:r>
        <w:t>не подлежит обмену на иные преимущества.</w:t>
      </w:r>
    </w:p>
    <w:p>
      <w:pPr>
        <w:pStyle w:val="Heading2"/>
      </w:pPr>
      <w:r>
        <w:t>4.7. Основные возможности</w:t>
      </w:r>
    </w:p>
    <w:p>
      <w:r>
        <w:t>Тариф Free включает:</w:t>
      </w:r>
    </w:p>
    <w:p>
      <w:pPr>
        <w:pStyle w:val="ListNumber"/>
      </w:pPr>
      <w:r>
        <w:t>до 200 единиц переноса за 30-дневный период;</w:t>
      </w:r>
    </w:p>
    <w:p>
      <w:pPr>
        <w:pStyle w:val="ListNumber"/>
      </w:pPr>
      <w:r>
        <w:t>обычную очередь обработки;</w:t>
      </w:r>
    </w:p>
    <w:p>
      <w:pPr>
        <w:pStyle w:val="ListNumber"/>
      </w:pPr>
      <w:r>
        <w:t>базовое сопоставление.</w:t>
      </w:r>
    </w:p>
    <w:p>
      <w:pPr>
        <w:pStyle w:val="Heading2"/>
      </w:pPr>
      <w:r>
        <w:t>4.8. Автосинхронизация</w:t>
      </w:r>
    </w:p>
    <w:p>
      <w:r>
        <w:t xml:space="preserve">&gt; </w:t>
      </w:r>
      <w:r>
        <w:rPr>
          <w:b/>
        </w:rPr>
        <w:t>Не включена</w:t>
      </w:r>
    </w:p>
    <w:p>
      <w:pPr>
        <w:pStyle w:val="Heading3"/>
      </w:pPr>
      <w:r>
        <w:t>4.9.</w:t>
      </w:r>
    </w:p>
    <w:p>
      <w:r>
        <w:t>Тариф Free не предоставляет доступ к функции автосинхронизации.</w:t>
      </w:r>
    </w:p>
    <w:p>
      <w:pPr>
        <w:pStyle w:val="Heading3"/>
      </w:pPr>
      <w:r>
        <w:t>4.10.</w:t>
      </w:r>
    </w:p>
    <w:p>
      <w:r>
        <w:t>После достижения лимита новые операции, расходующие лимит переноса, прекращаются до:</w:t>
      </w:r>
    </w:p>
    <w:p>
      <w:pPr>
        <w:pStyle w:val="ListBullet"/>
      </w:pPr>
      <w:r>
        <w:t>обновления лимита;</w:t>
      </w:r>
    </w:p>
    <w:p>
      <w:pPr>
        <w:pStyle w:val="ListBullet"/>
      </w:pPr>
      <w:r>
        <w:t>перехода на платный Тариф;</w:t>
      </w:r>
    </w:p>
    <w:p>
      <w:pPr>
        <w:pStyle w:val="ListBullet"/>
      </w:pPr>
      <w:r>
        <w:t>иного изменения доступного лимита, прямо предусмотренного Tunyx.</w:t>
      </w:r>
    </w:p>
    <w:p>
      <w:r>
        <w:t>---</w:t>
      </w:r>
    </w:p>
    <w:p>
      <w:pPr>
        <w:pStyle w:val="Heading1"/>
      </w:pPr>
      <w:r>
        <w:t>5. Тариф Plus</w:t>
      </w:r>
    </w:p>
    <w:p>
      <w:pPr>
        <w:pStyle w:val="Heading2"/>
      </w:pPr>
      <w:r>
        <w:t>5.1. Стоимость</w:t>
      </w:r>
    </w:p>
    <w:p>
      <w:r>
        <w:t xml:space="preserve">&gt; </w:t>
      </w:r>
      <w:r>
        <w:rPr>
          <w:b/>
        </w:rPr>
        <w:t>300 ₽ за 30 суток</w:t>
      </w:r>
    </w:p>
    <w:p>
      <w:pPr>
        <w:pStyle w:val="Heading3"/>
      </w:pPr>
      <w:r>
        <w:t>5.2.</w:t>
      </w:r>
    </w:p>
    <w:p>
      <w:r>
        <w:t>Один оплаченный Расчётный период Plus составляет 30 суток.</w:t>
      </w:r>
    </w:p>
    <w:p>
      <w:pPr>
        <w:pStyle w:val="Heading2"/>
      </w:pPr>
      <w:r>
        <w:t>5.3. Количественный лимит</w:t>
      </w:r>
    </w:p>
    <w:p>
      <w:r>
        <w:t xml:space="preserve">&gt; </w:t>
      </w:r>
      <w:r>
        <w:rPr>
          <w:b/>
        </w:rPr>
        <w:t>до 3000 единиц переноса за Расчётный период</w:t>
      </w:r>
    </w:p>
    <w:p>
      <w:pPr>
        <w:pStyle w:val="Heading3"/>
      </w:pPr>
      <w:r>
        <w:t>5.4.</w:t>
      </w:r>
    </w:p>
    <w:p>
      <w:r>
        <w:t>Лимит предоставляется на соответствующий 30-дневный период Plus.</w:t>
      </w:r>
    </w:p>
    <w:p>
      <w:pPr>
        <w:pStyle w:val="Heading3"/>
      </w:pPr>
      <w:r>
        <w:t>5.5.</w:t>
      </w:r>
    </w:p>
    <w:p>
      <w:r>
        <w:t>После окончания Расчётного периода неиспользованный остаток лимита:</w:t>
      </w:r>
    </w:p>
    <w:p>
      <w:pPr>
        <w:pStyle w:val="ListBullet"/>
      </w:pPr>
      <w:r>
        <w:t>не переносится автоматически на новый период;</w:t>
      </w:r>
    </w:p>
    <w:p>
      <w:pPr>
        <w:pStyle w:val="ListBullet"/>
      </w:pPr>
      <w:r>
        <w:t>не превращается во внутренний денежный баланс;</w:t>
      </w:r>
    </w:p>
    <w:p>
      <w:pPr>
        <w:pStyle w:val="ListBullet"/>
      </w:pPr>
      <w:r>
        <w:t>не компенсируется автоматически денежными средствами.</w:t>
      </w:r>
    </w:p>
    <w:p>
      <w:r>
        <w:t>Настоящий пункт не ограничивает обязательные права Заказчика, предоставленные применимым законодательством.</w:t>
      </w:r>
    </w:p>
    <w:p>
      <w:pPr>
        <w:pStyle w:val="Heading2"/>
      </w:pPr>
      <w:r>
        <w:t>5.6. Основные возможности</w:t>
      </w:r>
    </w:p>
    <w:p>
      <w:r>
        <w:t>Тариф Plus включает:</w:t>
      </w:r>
    </w:p>
    <w:p>
      <w:pPr>
        <w:pStyle w:val="ListNumber"/>
      </w:pPr>
      <w:r>
        <w:t>до 3000 единиц переноса за Расчётный период;</w:t>
      </w:r>
    </w:p>
    <w:p>
      <w:pPr>
        <w:pStyle w:val="ListNumber"/>
      </w:pPr>
      <w:r>
        <w:t>одно правило автосинхронизации;</w:t>
      </w:r>
    </w:p>
    <w:p>
      <w:pPr>
        <w:pStyle w:val="ListNumber"/>
      </w:pPr>
      <w:r>
        <w:t>улучшенное сопоставление;</w:t>
      </w:r>
    </w:p>
    <w:p>
      <w:pPr>
        <w:pStyle w:val="ListNumber"/>
      </w:pPr>
      <w:r>
        <w:t>повышенный приоритет обработки.</w:t>
      </w:r>
    </w:p>
    <w:p>
      <w:pPr>
        <w:pStyle w:val="Heading2"/>
      </w:pPr>
      <w:r>
        <w:t>5.7. Автосинхронизация</w:t>
      </w:r>
    </w:p>
    <w:p>
      <w:r>
        <w:t xml:space="preserve">&gt; </w:t>
      </w:r>
      <w:r>
        <w:rPr>
          <w:b/>
        </w:rPr>
        <w:t>1 правило автосинхронизации</w:t>
      </w:r>
    </w:p>
    <w:p>
      <w:pPr>
        <w:pStyle w:val="Heading3"/>
      </w:pPr>
      <w:r>
        <w:t>5.8.</w:t>
      </w:r>
    </w:p>
    <w:p>
      <w:r>
        <w:t>Пользователь вправе создать и использовать одно активное правило автосинхронизации в пределах фактически доступной функциональности Tunyx.</w:t>
      </w:r>
    </w:p>
    <w:p>
      <w:pPr>
        <w:pStyle w:val="Heading2"/>
      </w:pPr>
      <w:r>
        <w:t>5.9. Приоритет</w:t>
      </w:r>
    </w:p>
    <w:p>
      <w:r>
        <w:t xml:space="preserve">&gt; </w:t>
      </w:r>
      <w:r>
        <w:rPr>
          <w:b/>
        </w:rPr>
        <w:t>Повышенный</w:t>
      </w:r>
    </w:p>
    <w:p>
      <w:pPr>
        <w:pStyle w:val="Heading3"/>
      </w:pPr>
      <w:r>
        <w:t>5.10.</w:t>
      </w:r>
    </w:p>
    <w:p>
      <w:r>
        <w:t>Повышенный приоритет означает относительную очерёдность обработки по сравнению с обычной очередью и не является гарантией выполнения операции в конкретный срок.</w:t>
      </w:r>
    </w:p>
    <w:p>
      <w:r>
        <w:t>---</w:t>
      </w:r>
    </w:p>
    <w:p>
      <w:pPr>
        <w:pStyle w:val="Heading1"/>
      </w:pPr>
      <w:r>
        <w:t>6. Первый бесплатный период Plus</w:t>
      </w:r>
    </w:p>
    <w:p>
      <w:pPr>
        <w:pStyle w:val="Heading2"/>
      </w:pPr>
      <w:r>
        <w:t>6.1.</w:t>
      </w:r>
    </w:p>
    <w:p>
      <w:r>
        <w:t>Новому Пользователю, отвечающему установленным условиям, может предоставляться:</w:t>
      </w:r>
    </w:p>
    <w:p>
      <w:r>
        <w:t xml:space="preserve">&gt; </w:t>
      </w:r>
      <w:r>
        <w:rPr>
          <w:b/>
        </w:rPr>
        <w:t>первый период Plus продолжительностью 30 суток за 0 ₽</w:t>
      </w:r>
    </w:p>
    <w:p>
      <w:pPr>
        <w:pStyle w:val="Heading3"/>
      </w:pPr>
      <w:r>
        <w:t>6.2.</w:t>
      </w:r>
    </w:p>
    <w:p>
      <w:r>
        <w:t>Бесплатный период предоставляется:</w:t>
      </w:r>
    </w:p>
    <w:p>
      <w:pPr>
        <w:pStyle w:val="ListNumber"/>
      </w:pPr>
      <w:r>
        <w:t>одному человеку однократно;</w:t>
      </w:r>
    </w:p>
    <w:p>
      <w:pPr>
        <w:pStyle w:val="ListNumber"/>
      </w:pPr>
      <w:r>
        <w:t>при наличии права на соответствующее предложение;</w:t>
      </w:r>
    </w:p>
    <w:p>
      <w:pPr>
        <w:pStyle w:val="ListNumber"/>
      </w:pPr>
      <w:r>
        <w:t>при привязке поддерживаемого платёжного средства.</w:t>
      </w:r>
    </w:p>
    <w:p>
      <w:pPr>
        <w:pStyle w:val="Heading3"/>
      </w:pPr>
      <w:r>
        <w:t>6.3.</w:t>
      </w:r>
    </w:p>
    <w:p>
      <w:r>
        <w:t>Создание дополнительных Аккаунтов не предоставляет одному и тому же человеку повторного права на бесплатный период.</w:t>
      </w:r>
    </w:p>
    <w:p>
      <w:pPr>
        <w:pStyle w:val="Heading3"/>
      </w:pPr>
      <w:r>
        <w:t>6.4.</w:t>
      </w:r>
    </w:p>
    <w:p>
      <w:r>
        <w:t>Право на бесплатный период может определяться с использованием доступных Tunyx признаков, предусмотренных Публичной офертой и документами об обработке персональных данных, включая в применимых случаях сведения, связанные с:</w:t>
      </w:r>
    </w:p>
    <w:p>
      <w:pPr>
        <w:pStyle w:val="ListBullet"/>
      </w:pPr>
      <w:r>
        <w:t>Аккаунтом;</w:t>
      </w:r>
    </w:p>
    <w:p>
      <w:pPr>
        <w:pStyle w:val="ListBullet"/>
      </w:pPr>
      <w:r>
        <w:t>адресом электронной почты;</w:t>
      </w:r>
    </w:p>
    <w:p>
      <w:pPr>
        <w:pStyle w:val="ListBullet"/>
      </w:pPr>
      <w:r>
        <w:t>платёжным средством;</w:t>
      </w:r>
    </w:p>
    <w:p>
      <w:pPr>
        <w:pStyle w:val="ListBullet"/>
      </w:pPr>
      <w:r>
        <w:t>иными законно используемыми признаками.</w:t>
      </w:r>
    </w:p>
    <w:p>
      <w:pPr>
        <w:pStyle w:val="Heading3"/>
      </w:pPr>
      <w:r>
        <w:t>6.5.</w:t>
      </w:r>
    </w:p>
    <w:p>
      <w:r>
        <w:t>При подключении бесплатного периода Plus:</w:t>
      </w:r>
    </w:p>
    <w:p>
      <w:r>
        <w:t xml:space="preserve">&gt; </w:t>
      </w:r>
      <w:r>
        <w:rPr>
          <w:b/>
        </w:rPr>
        <w:t>Автопродление включается</w:t>
      </w:r>
    </w:p>
    <w:p>
      <w:pPr>
        <w:pStyle w:val="Heading3"/>
      </w:pPr>
      <w:r>
        <w:t>6.6.</w:t>
      </w:r>
    </w:p>
    <w:p>
      <w:r>
        <w:t>Пользователь вправе отключить Автопродление сразу после подключения бесплатного периода посредством настроек Подписки.</w:t>
      </w:r>
    </w:p>
    <w:p>
      <w:pPr>
        <w:pStyle w:val="Heading3"/>
      </w:pPr>
      <w:r>
        <w:t>6.7.</w:t>
      </w:r>
    </w:p>
    <w:p>
      <w:r>
        <w:t>Если Автопродление не отключено до очередного платежа, после окончания бесплатных 30 суток осуществляется попытка оплаты следующего периода Plus по действующей стоимости.</w:t>
      </w:r>
    </w:p>
    <w:p>
      <w:pPr>
        <w:pStyle w:val="Heading3"/>
      </w:pPr>
      <w:r>
        <w:t>6.8.</w:t>
      </w:r>
    </w:p>
    <w:p>
      <w:r>
        <w:t>При текущей стоимости Plus размер очередного платежа составляет:</w:t>
      </w:r>
    </w:p>
    <w:p>
      <w:r>
        <w:t xml:space="preserve">&gt; </w:t>
      </w:r>
      <w:r>
        <w:rPr>
          <w:b/>
        </w:rPr>
        <w:t>300 ₽ за следующие 30 суток</w:t>
      </w:r>
    </w:p>
    <w:p>
      <w:pPr>
        <w:pStyle w:val="Heading3"/>
      </w:pPr>
      <w:r>
        <w:t>6.9.</w:t>
      </w:r>
    </w:p>
    <w:p>
      <w:r>
        <w:t>При успешной оплате начинается новый 30-дневный платный период Plus.</w:t>
      </w:r>
    </w:p>
    <w:p>
      <w:pPr>
        <w:pStyle w:val="Heading3"/>
      </w:pPr>
      <w:r>
        <w:t>6.10.</w:t>
      </w:r>
    </w:p>
    <w:p>
      <w:r>
        <w:t>При неуспешной первоначальной попытке оплаты после окончания бесплатного периода Tunyx выполняет первую повторную попытку через 24 часа и вторую повторную попытку через 72 часа от первоначальной попытки списания с выбранного Пользователем платёжного средства.</w:t>
      </w:r>
    </w:p>
    <w:p>
      <w:pPr>
        <w:pStyle w:val="Heading3"/>
      </w:pPr>
      <w:r>
        <w:t>6.10.1.</w:t>
      </w:r>
    </w:p>
    <w:p>
      <w:r>
        <w:t>Если вторая повторная попытка также завершилась неуспешно, Аккаунт переводится на Free.</w:t>
      </w:r>
    </w:p>
    <w:p>
      <w:pPr>
        <w:pStyle w:val="Heading3"/>
      </w:pPr>
      <w:r>
        <w:t>6.11.</w:t>
      </w:r>
    </w:p>
    <w:p>
      <w:r>
        <w:t>Проверка и привязка платёжного средства могут осуществляться с применением технических процедур соответствующего платёжного провайдера.</w:t>
      </w:r>
    </w:p>
    <w:p>
      <w:pPr>
        <w:pStyle w:val="Heading3"/>
      </w:pPr>
      <w:r>
        <w:t>6.12.</w:t>
      </w:r>
    </w:p>
    <w:p>
      <w:r>
        <w:t>Tunyx не устанавливает в настоящем документе фиксированную проверочную сумму при привязке платёжного средства, поскольку фактический механизм зависит от используемой платёжной инфраструктуры.</w:t>
      </w:r>
    </w:p>
    <w:p>
      <w:pPr>
        <w:pStyle w:val="Heading3"/>
      </w:pPr>
      <w:r>
        <w:t>6.13.</w:t>
      </w:r>
    </w:p>
    <w:p>
      <w:r>
        <w:t>Если платёжный провайдер поддерживает привязку платёжного средства без списания денежных средств, для подключения бесплатного периода Plus может использоваться такая привязка на нулевую сумму.</w:t>
      </w:r>
    </w:p>
    <w:p>
      <w:pPr>
        <w:pStyle w:val="Heading3"/>
      </w:pPr>
      <w:r>
        <w:t>6.14.</w:t>
      </w:r>
    </w:p>
    <w:p>
      <w:r>
        <w:t>Если привязка на нулевую сумму недоступна, платёжный провайдер может выполнить предусмотренную его правилами проверочную операцию на минимальную сумму с последующей отменой или возвратом. До подтверждения Пользователю сообщаются применяемый порядок и условия такой операции.</w:t>
      </w:r>
    </w:p>
    <w:p>
      <w:r>
        <w:t>---</w:t>
      </w:r>
    </w:p>
    <w:p>
      <w:pPr>
        <w:pStyle w:val="Heading1"/>
      </w:pPr>
      <w:r>
        <w:t>7. Тариф Pro</w:t>
      </w:r>
    </w:p>
    <w:p>
      <w:pPr>
        <w:pStyle w:val="Heading2"/>
      </w:pPr>
      <w:r>
        <w:t>7.1. Стоимость</w:t>
      </w:r>
    </w:p>
    <w:p>
      <w:r>
        <w:t xml:space="preserve">&gt; </w:t>
      </w:r>
      <w:r>
        <w:rPr>
          <w:b/>
        </w:rPr>
        <w:t>600 ₽ за 30 суток</w:t>
      </w:r>
    </w:p>
    <w:p>
      <w:pPr>
        <w:pStyle w:val="Heading3"/>
      </w:pPr>
      <w:r>
        <w:t>7.2.</w:t>
      </w:r>
    </w:p>
    <w:p>
      <w:r>
        <w:t>Один оплаченный Расчётный период Pro составляет 30 суток.</w:t>
      </w:r>
    </w:p>
    <w:p>
      <w:pPr>
        <w:pStyle w:val="Heading2"/>
      </w:pPr>
      <w:r>
        <w:t>7.3. Количественный лимит</w:t>
      </w:r>
    </w:p>
    <w:p>
      <w:r>
        <w:t xml:space="preserve">&gt; </w:t>
      </w:r>
      <w:r>
        <w:rPr>
          <w:b/>
        </w:rPr>
        <w:t>Количественный тарифный лимит переносов не устанавливается</w:t>
      </w:r>
    </w:p>
    <w:p>
      <w:pPr>
        <w:pStyle w:val="Heading3"/>
      </w:pPr>
      <w:r>
        <w:t>7.4.</w:t>
      </w:r>
    </w:p>
    <w:p>
      <w:r>
        <w:t>Указанное условие означает, что Тариф Pro не содержит установленного Tunyx числового лимита единиц переноса за Расчётный период.</w:t>
      </w:r>
    </w:p>
    <w:p>
      <w:pPr>
        <w:pStyle w:val="Heading3"/>
      </w:pPr>
      <w:r>
        <w:t>7.5.</w:t>
      </w:r>
    </w:p>
    <w:p>
      <w:r>
        <w:t>Отсутствие количественного Тарифного лимита:</w:t>
      </w:r>
    </w:p>
    <w:p>
      <w:pPr>
        <w:pStyle w:val="ListNumber"/>
      </w:pPr>
      <w:r>
        <w:t>не разрешает нарушение Пользовательского соглашения;</w:t>
      </w:r>
    </w:p>
    <w:p>
      <w:pPr>
        <w:pStyle w:val="ListNumber"/>
      </w:pPr>
      <w:r>
        <w:t>не разрешает атаки на Сервис;</w:t>
      </w:r>
    </w:p>
    <w:p>
      <w:pPr>
        <w:pStyle w:val="ListNumber"/>
      </w:pPr>
      <w:r>
        <w:t>не разрешает создание искусственной нагрузки;</w:t>
      </w:r>
    </w:p>
    <w:p>
      <w:pPr>
        <w:pStyle w:val="ListNumber"/>
      </w:pPr>
      <w:r>
        <w:t>не разрешает обход технических механизмов;</w:t>
      </w:r>
    </w:p>
    <w:p>
      <w:pPr>
        <w:pStyle w:val="ListNumber"/>
      </w:pPr>
      <w:r>
        <w:t>не предоставляет публичный API;</w:t>
      </w:r>
    </w:p>
    <w:p>
      <w:pPr>
        <w:pStyle w:val="ListNumber"/>
      </w:pPr>
      <w:r>
        <w:t>не отменяет фактическую необходимость технической обработки операций.</w:t>
      </w:r>
    </w:p>
    <w:p>
      <w:pPr>
        <w:pStyle w:val="Heading3"/>
      </w:pPr>
      <w:r>
        <w:t>7.6.</w:t>
      </w:r>
    </w:p>
    <w:p>
      <w:r>
        <w:t>Пункт 7.5 не вводит дополнительный скрытый количественный лимит переносов.</w:t>
      </w:r>
    </w:p>
    <w:p>
      <w:pPr>
        <w:pStyle w:val="Heading2"/>
      </w:pPr>
      <w:r>
        <w:t>7.7. Основные возможности</w:t>
      </w:r>
    </w:p>
    <w:p>
      <w:r>
        <w:t>Тариф Pro включает:</w:t>
      </w:r>
    </w:p>
    <w:p>
      <w:pPr>
        <w:pStyle w:val="ListNumber"/>
      </w:pPr>
      <w:r>
        <w:t>отсутствие установленного количественного лимита переносов;</w:t>
      </w:r>
    </w:p>
    <w:p>
      <w:pPr>
        <w:pStyle w:val="ListNumber"/>
      </w:pPr>
      <w:r>
        <w:t>несколько правил и маршрутов автосинхронизации;</w:t>
      </w:r>
    </w:p>
    <w:p>
      <w:pPr>
        <w:pStyle w:val="ListNumber"/>
      </w:pPr>
      <w:r>
        <w:t>расширенную работу с совпадениями;</w:t>
      </w:r>
    </w:p>
    <w:p>
      <w:pPr>
        <w:pStyle w:val="ListNumber"/>
      </w:pPr>
      <w:r>
        <w:t>максимальный приоритет обработки.</w:t>
      </w:r>
    </w:p>
    <w:p>
      <w:pPr>
        <w:pStyle w:val="Heading2"/>
      </w:pPr>
      <w:r>
        <w:t>7.8. Автосинхронизация</w:t>
      </w:r>
    </w:p>
    <w:p>
      <w:r>
        <w:t xml:space="preserve">&gt; </w:t>
      </w:r>
      <w:r>
        <w:rPr>
          <w:b/>
        </w:rPr>
        <w:t>Несколько правил и маршрутов</w:t>
      </w:r>
    </w:p>
    <w:p>
      <w:pPr>
        <w:pStyle w:val="Heading3"/>
      </w:pPr>
      <w:r>
        <w:t>7.9.</w:t>
      </w:r>
    </w:p>
    <w:p>
      <w:r>
        <w:t>Конкретные доступные настройки определяются фактической функциональностью Tunyx.</w:t>
      </w:r>
    </w:p>
    <w:p>
      <w:pPr>
        <w:pStyle w:val="Heading2"/>
      </w:pPr>
      <w:r>
        <w:t>7.10. Приоритет</w:t>
      </w:r>
    </w:p>
    <w:p>
      <w:r>
        <w:t xml:space="preserve">&gt; </w:t>
      </w:r>
      <w:r>
        <w:rPr>
          <w:b/>
        </w:rPr>
        <w:t>Максимальный</w:t>
      </w:r>
    </w:p>
    <w:p>
      <w:pPr>
        <w:pStyle w:val="Heading3"/>
      </w:pPr>
      <w:r>
        <w:t>7.11.</w:t>
      </w:r>
    </w:p>
    <w:p>
      <w:r>
        <w:t>Максимальный приоритет означает наивысший относительный уровень очерёдности среди действующих Тарифов Tunyx и не является гарантией выполнения конкретной операции в определённый срок.</w:t>
      </w:r>
    </w:p>
    <w:p>
      <w:r>
        <w:t>---</w:t>
      </w:r>
    </w:p>
    <w:p>
      <w:pPr>
        <w:pStyle w:val="Heading1"/>
      </w:pPr>
      <w:r>
        <w:t>8. Сравнение Тарифов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t>Условие</w:t>
            </w:r>
          </w:p>
        </w:tc>
        <w:tc>
          <w:tcPr>
            <w:tcW w:type="dxa" w:w="2160"/>
          </w:tcPr>
          <w:p>
            <w:r/>
            <w:r>
              <w:t>Free</w:t>
            </w:r>
          </w:p>
        </w:tc>
        <w:tc>
          <w:tcPr>
            <w:tcW w:type="dxa" w:w="2160"/>
          </w:tcPr>
          <w:p>
            <w:r/>
            <w:r>
              <w:t>Plus</w:t>
            </w:r>
          </w:p>
        </w:tc>
        <w:tc>
          <w:tcPr>
            <w:tcW w:type="dxa" w:w="2160"/>
          </w:tcPr>
          <w:p>
            <w:r/>
            <w:r>
              <w:t>Pro</w:t>
            </w:r>
          </w:p>
        </w:tc>
      </w:tr>
      <w:tr>
        <w:tc>
          <w:tcPr>
            <w:tcW w:type="dxa" w:w="2160"/>
          </w:tcPr>
          <w:p>
            <w:r/>
            <w:r>
              <w:t>Стоимость</w:t>
            </w:r>
          </w:p>
        </w:tc>
        <w:tc>
          <w:tcPr>
            <w:tcW w:type="dxa" w:w="2160"/>
          </w:tcPr>
          <w:p>
            <w:r/>
            <w:r>
              <w:t>0 ₽</w:t>
            </w:r>
          </w:p>
        </w:tc>
        <w:tc>
          <w:tcPr>
            <w:tcW w:type="dxa" w:w="2160"/>
          </w:tcPr>
          <w:p>
            <w:r/>
            <w:r>
              <w:t>300 ₽</w:t>
            </w:r>
          </w:p>
        </w:tc>
        <w:tc>
          <w:tcPr>
            <w:tcW w:type="dxa" w:w="2160"/>
          </w:tcPr>
          <w:p>
            <w:r/>
            <w:r>
              <w:t>600 ₽</w:t>
            </w:r>
          </w:p>
        </w:tc>
      </w:tr>
      <w:tr>
        <w:tc>
          <w:tcPr>
            <w:tcW w:type="dxa" w:w="2160"/>
          </w:tcPr>
          <w:p>
            <w:r/>
            <w:r>
              <w:t>Период</w:t>
            </w:r>
          </w:p>
        </w:tc>
        <w:tc>
          <w:tcPr>
            <w:tcW w:type="dxa" w:w="2160"/>
          </w:tcPr>
          <w:p>
            <w:r/>
            <w:r>
              <w:t>30 суток</w:t>
            </w:r>
          </w:p>
        </w:tc>
        <w:tc>
          <w:tcPr>
            <w:tcW w:type="dxa" w:w="2160"/>
          </w:tcPr>
          <w:p>
            <w:r/>
            <w:r>
              <w:t>30 суток</w:t>
            </w:r>
          </w:p>
        </w:tc>
        <w:tc>
          <w:tcPr>
            <w:tcW w:type="dxa" w:w="2160"/>
          </w:tcPr>
          <w:p>
            <w:r/>
            <w:r>
              <w:t>30 суток</w:t>
            </w:r>
          </w:p>
        </w:tc>
      </w:tr>
      <w:tr>
        <w:tc>
          <w:tcPr>
            <w:tcW w:type="dxa" w:w="2160"/>
          </w:tcPr>
          <w:p>
            <w:r/>
            <w:r>
              <w:t>Лимит переносов</w:t>
            </w:r>
          </w:p>
        </w:tc>
        <w:tc>
          <w:tcPr>
            <w:tcW w:type="dxa" w:w="2160"/>
          </w:tcPr>
          <w:p>
            <w:r/>
            <w:r>
              <w:t>до 200</w:t>
            </w:r>
          </w:p>
        </w:tc>
        <w:tc>
          <w:tcPr>
            <w:tcW w:type="dxa" w:w="2160"/>
          </w:tcPr>
          <w:p>
            <w:r/>
            <w:r>
              <w:t>до 3000</w:t>
            </w:r>
          </w:p>
        </w:tc>
        <w:tc>
          <w:tcPr>
            <w:tcW w:type="dxa" w:w="2160"/>
          </w:tcPr>
          <w:p>
            <w:r/>
            <w:r>
              <w:t>числовой лимит не установлен</w:t>
            </w:r>
          </w:p>
        </w:tc>
      </w:tr>
      <w:tr>
        <w:tc>
          <w:tcPr>
            <w:tcW w:type="dxa" w:w="2160"/>
          </w:tcPr>
          <w:p>
            <w:r/>
            <w:r>
              <w:t>Автосинхронизация</w:t>
            </w:r>
          </w:p>
        </w:tc>
        <w:tc>
          <w:tcPr>
            <w:tcW w:type="dxa" w:w="2160"/>
          </w:tcPr>
          <w:p>
            <w:r/>
            <w:r>
              <w:t>нет</w:t>
            </w:r>
          </w:p>
        </w:tc>
        <w:tc>
          <w:tcPr>
            <w:tcW w:type="dxa" w:w="2160"/>
          </w:tcPr>
          <w:p>
            <w:r/>
            <w:r>
              <w:t>1 правило</w:t>
            </w:r>
          </w:p>
        </w:tc>
        <w:tc>
          <w:tcPr>
            <w:tcW w:type="dxa" w:w="2160"/>
          </w:tcPr>
          <w:p>
            <w:r/>
            <w:r>
              <w:t>несколько правил и маршрутов</w:t>
            </w:r>
          </w:p>
        </w:tc>
      </w:tr>
      <w:tr>
        <w:tc>
          <w:tcPr>
            <w:tcW w:type="dxa" w:w="2160"/>
          </w:tcPr>
          <w:p>
            <w:r/>
            <w:r>
              <w:t>Сопоставление</w:t>
            </w:r>
          </w:p>
        </w:tc>
        <w:tc>
          <w:tcPr>
            <w:tcW w:type="dxa" w:w="2160"/>
          </w:tcPr>
          <w:p>
            <w:r/>
            <w:r>
              <w:t>базовое</w:t>
            </w:r>
          </w:p>
        </w:tc>
        <w:tc>
          <w:tcPr>
            <w:tcW w:type="dxa" w:w="2160"/>
          </w:tcPr>
          <w:p>
            <w:r/>
            <w:r>
              <w:t>улучшенное</w:t>
            </w:r>
          </w:p>
        </w:tc>
        <w:tc>
          <w:tcPr>
            <w:tcW w:type="dxa" w:w="2160"/>
          </w:tcPr>
          <w:p>
            <w:r/>
            <w:r>
              <w:t>расширенная работа с совпадениями</w:t>
            </w:r>
          </w:p>
        </w:tc>
      </w:tr>
      <w:tr>
        <w:tc>
          <w:tcPr>
            <w:tcW w:type="dxa" w:w="2160"/>
          </w:tcPr>
          <w:p>
            <w:r/>
            <w:r>
              <w:t>Приоритет</w:t>
            </w:r>
          </w:p>
        </w:tc>
        <w:tc>
          <w:tcPr>
            <w:tcW w:type="dxa" w:w="2160"/>
          </w:tcPr>
          <w:p>
            <w:r/>
            <w:r>
              <w:t>обычный</w:t>
            </w:r>
          </w:p>
        </w:tc>
        <w:tc>
          <w:tcPr>
            <w:tcW w:type="dxa" w:w="2160"/>
          </w:tcPr>
          <w:p>
            <w:r/>
            <w:r>
              <w:t>повышенный</w:t>
            </w:r>
          </w:p>
        </w:tc>
        <w:tc>
          <w:tcPr>
            <w:tcW w:type="dxa" w:w="2160"/>
          </w:tcPr>
          <w:p>
            <w:r/>
            <w:r>
              <w:t>максимальный</w:t>
            </w:r>
          </w:p>
        </w:tc>
      </w:tr>
      <w:tr>
        <w:tc>
          <w:tcPr>
            <w:tcW w:type="dxa" w:w="2160"/>
          </w:tcPr>
          <w:p>
            <w:r/>
            <w:r>
              <w:t>Первый период бесплатно</w:t>
            </w:r>
          </w:p>
        </w:tc>
        <w:tc>
          <w:tcPr>
            <w:tcW w:type="dxa" w:w="2160"/>
          </w:tcPr>
          <w:p>
            <w:r/>
            <w:r>
              <w:t>—</w:t>
            </w:r>
          </w:p>
        </w:tc>
        <w:tc>
          <w:tcPr>
            <w:tcW w:type="dxa" w:w="2160"/>
          </w:tcPr>
          <w:p>
            <w:r/>
            <w:r>
              <w:t>для отвечающего условиям нового Пользователя</w:t>
            </w:r>
          </w:p>
        </w:tc>
        <w:tc>
          <w:tcPr>
            <w:tcW w:type="dxa" w:w="2160"/>
          </w:tcPr>
          <w:p>
            <w:r/>
            <w:r>
              <w:t>нет</w:t>
            </w:r>
          </w:p>
        </w:tc>
      </w:tr>
    </w:tbl>
    <w:p>
      <w:pPr>
        <w:pStyle w:val="Heading3"/>
      </w:pPr>
      <w:r>
        <w:t>8.1.</w:t>
      </w:r>
    </w:p>
    <w:p>
      <w:r>
        <w:t>Настоящая таблица является кратким сравнительным представлением условий.</w:t>
      </w:r>
    </w:p>
    <w:p>
      <w:pPr>
        <w:pStyle w:val="Heading3"/>
      </w:pPr>
      <w:r>
        <w:t>8.2.</w:t>
      </w:r>
    </w:p>
    <w:p>
      <w:r>
        <w:t>При толковании конкретного условия применяются также соответствующие положения настоящего документа, Публичной оферты и специальных документов Tunyx.</w:t>
      </w:r>
    </w:p>
    <w:p>
      <w:r>
        <w:t>---</w:t>
      </w:r>
    </w:p>
    <w:p>
      <w:pPr>
        <w:pStyle w:val="Heading1"/>
      </w:pPr>
      <w:r>
        <w:t>9. Правила расчёта единиц переноса</w:t>
      </w:r>
    </w:p>
    <w:p>
      <w:pPr>
        <w:pStyle w:val="Heading3"/>
      </w:pPr>
      <w:r>
        <w:t>9.1.</w:t>
      </w:r>
    </w:p>
    <w:p>
      <w:r>
        <w:t>Для Тарифов с количественным лимитом применяются следующие правила: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Объект</w:t>
            </w:r>
          </w:p>
        </w:tc>
        <w:tc>
          <w:tcPr>
            <w:tcW w:type="dxa" w:w="4320"/>
          </w:tcPr>
          <w:p>
            <w:r/>
            <w:r>
              <w:t>Количество единиц</w:t>
            </w:r>
          </w:p>
        </w:tc>
      </w:tr>
      <w:tr>
        <w:tc>
          <w:tcPr>
            <w:tcW w:type="dxa" w:w="4320"/>
          </w:tcPr>
          <w:p>
            <w:r/>
            <w:r>
              <w:t>1 отдельный трек</w:t>
            </w:r>
          </w:p>
        </w:tc>
        <w:tc>
          <w:tcPr>
            <w:tcW w:type="dxa" w:w="4320"/>
          </w:tcPr>
          <w:p>
            <w:r/>
            <w:r>
              <w:t>1</w:t>
            </w:r>
          </w:p>
        </w:tc>
      </w:tr>
      <w:tr>
        <w:tc>
          <w:tcPr>
            <w:tcW w:type="dxa" w:w="4320"/>
          </w:tcPr>
          <w:p>
            <w:r/>
            <w:r>
              <w:t>1 трек внутри плейлиста</w:t>
            </w:r>
          </w:p>
        </w:tc>
        <w:tc>
          <w:tcPr>
            <w:tcW w:type="dxa" w:w="4320"/>
          </w:tcPr>
          <w:p>
            <w:r/>
            <w:r>
              <w:t>1</w:t>
            </w:r>
          </w:p>
        </w:tc>
      </w:tr>
      <w:tr>
        <w:tc>
          <w:tcPr>
            <w:tcW w:type="dxa" w:w="4320"/>
          </w:tcPr>
          <w:p>
            <w:r/>
            <w:r>
              <w:t>1 артист</w:t>
            </w:r>
          </w:p>
        </w:tc>
        <w:tc>
          <w:tcPr>
            <w:tcW w:type="dxa" w:w="4320"/>
          </w:tcPr>
          <w:p>
            <w:r/>
            <w:r>
              <w:t>1</w:t>
            </w:r>
          </w:p>
        </w:tc>
      </w:tr>
      <w:tr>
        <w:tc>
          <w:tcPr>
            <w:tcW w:type="dxa" w:w="4320"/>
          </w:tcPr>
          <w:p>
            <w:r/>
            <w:r>
              <w:t>1 альбом</w:t>
            </w:r>
          </w:p>
        </w:tc>
        <w:tc>
          <w:tcPr>
            <w:tcW w:type="dxa" w:w="4320"/>
          </w:tcPr>
          <w:p>
            <w:r/>
            <w:r>
              <w:t>1</w:t>
            </w:r>
          </w:p>
        </w:tc>
      </w:tr>
    </w:tbl>
    <w:p>
      <w:pPr>
        <w:pStyle w:val="Heading3"/>
      </w:pPr>
      <w:r>
        <w:t>9.2.</w:t>
      </w:r>
    </w:p>
    <w:p>
      <w:r>
        <w:t>Один отдельный трек учитывается как:</w:t>
      </w:r>
    </w:p>
    <w:p>
      <w:r>
        <w:t xml:space="preserve">&gt; </w:t>
      </w:r>
      <w:r>
        <w:rPr>
          <w:b/>
        </w:rPr>
        <w:t>1 единица переноса</w:t>
      </w:r>
    </w:p>
    <w:p>
      <w:pPr>
        <w:pStyle w:val="Heading3"/>
      </w:pPr>
      <w:r>
        <w:t>9.3.</w:t>
      </w:r>
    </w:p>
    <w:p>
      <w:r>
        <w:t>Каждый трек внутри плейлиста учитывается отдельно.</w:t>
      </w:r>
    </w:p>
    <w:p>
      <w:r>
        <w:t>Пример:</w:t>
      </w:r>
    </w:p>
    <w:p>
      <w:r>
        <w:t>&gt; плейлист из 100 треков = 100 единиц переноса.</w:t>
      </w:r>
    </w:p>
    <w:p>
      <w:pPr>
        <w:pStyle w:val="Heading3"/>
      </w:pPr>
      <w:r>
        <w:t>9.4.</w:t>
      </w:r>
    </w:p>
    <w:p>
      <w:r>
        <w:t>Один артист учитывается как:</w:t>
      </w:r>
    </w:p>
    <w:p>
      <w:r>
        <w:t xml:space="preserve">&gt; </w:t>
      </w:r>
      <w:r>
        <w:rPr>
          <w:b/>
        </w:rPr>
        <w:t>1 единица переноса</w:t>
      </w:r>
    </w:p>
    <w:p>
      <w:pPr>
        <w:pStyle w:val="Heading3"/>
      </w:pPr>
      <w:r>
        <w:t>9.5.</w:t>
      </w:r>
    </w:p>
    <w:p>
      <w:r>
        <w:t>Один альбом учитывается как:</w:t>
      </w:r>
    </w:p>
    <w:p>
      <w:r>
        <w:t xml:space="preserve">&gt; </w:t>
      </w:r>
      <w:r>
        <w:rPr>
          <w:b/>
        </w:rPr>
        <w:t>1 единица переноса</w:t>
      </w:r>
    </w:p>
    <w:p>
      <w:r>
        <w:t>независимо от количества входящих в него треков, если соответствующая операция выполняется именно как перенос альбома.</w:t>
      </w:r>
    </w:p>
    <w:p>
      <w:pPr>
        <w:pStyle w:val="Heading3"/>
      </w:pPr>
      <w:r>
        <w:t>9.6.</w:t>
      </w:r>
    </w:p>
    <w:p>
      <w:r>
        <w:t>При переносе всей доступной библиотеки количество единиц определяется суммой отдельных музыкальных объектов, переданных на обработку, согласно правилам настоящего раздела.</w:t>
      </w:r>
    </w:p>
    <w:p>
      <w:r>
        <w:t>---</w:t>
      </w:r>
    </w:p>
    <w:p>
      <w:pPr>
        <w:pStyle w:val="Heading1"/>
      </w:pPr>
      <w:r>
        <w:t>10. Момент расходования лимита</w:t>
      </w:r>
    </w:p>
    <w:p>
      <w:pPr>
        <w:pStyle w:val="Heading3"/>
      </w:pPr>
      <w:r>
        <w:t>10.1.</w:t>
      </w:r>
    </w:p>
    <w:p>
      <w:r>
        <w:t>Единица переноса расходуется при выполнении попытки обработки соответствующего музыкального объекта.</w:t>
      </w:r>
    </w:p>
    <w:p>
      <w:pPr>
        <w:pStyle w:val="Heading3"/>
      </w:pPr>
      <w:r>
        <w:t>10.2.</w:t>
      </w:r>
    </w:p>
    <w:p>
      <w:r>
        <w:t>Если Tunyx выполнил учитываемую попытку обработки, единица расходуется в том числе тогда, когда:</w:t>
      </w:r>
    </w:p>
    <w:p>
      <w:pPr>
        <w:pStyle w:val="ListNumber"/>
      </w:pPr>
      <w:r>
        <w:t>уверенное совпадение найдено;</w:t>
      </w:r>
    </w:p>
    <w:p>
      <w:pPr>
        <w:pStyle w:val="ListNumber"/>
      </w:pPr>
      <w:r>
        <w:t>автоматический поиск завершился отсутствием совпадения;</w:t>
      </w:r>
    </w:p>
    <w:p>
      <w:pPr>
        <w:pStyle w:val="ListNumber"/>
      </w:pPr>
      <w:r>
        <w:t>после выбора Пользователем варианта спорного совпадения началась его обработка;</w:t>
      </w:r>
    </w:p>
    <w:p>
      <w:pPr>
        <w:pStyle w:val="ListNumber"/>
      </w:pPr>
      <w:r>
        <w:t>обработка завершилась иным предусмотренным результатом после фактического начала попытки.</w:t>
      </w:r>
    </w:p>
    <w:p>
      <w:pPr>
        <w:pStyle w:val="Heading3"/>
      </w:pPr>
      <w:r>
        <w:t>10.2.1.</w:t>
      </w:r>
    </w:p>
    <w:p>
      <w:r>
        <w:t>Если результат признан спорным, Пользователю предлагаются доступные варианты совпадения.</w:t>
      </w:r>
    </w:p>
    <w:p>
      <w:pPr>
        <w:pStyle w:val="Heading3"/>
      </w:pPr>
      <w:r>
        <w:t>10.2.2.</w:t>
      </w:r>
    </w:p>
    <w:p>
      <w:r>
        <w:t>Если Пользователь не выбрал ни один из предложенных вариантов, объект не переносится и единица лимита по такому объекту не расходуется.</w:t>
      </w:r>
    </w:p>
    <w:p>
      <w:pPr>
        <w:pStyle w:val="Heading3"/>
      </w:pPr>
      <w:r>
        <w:t>10.3.</w:t>
      </w:r>
    </w:p>
    <w:p>
      <w:r>
        <w:t>Отсутствие найденного совпадения само по себе не восстанавливает автоматически израсходованную единицу.</w:t>
      </w:r>
    </w:p>
    <w:p>
      <w:pPr>
        <w:pStyle w:val="Heading3"/>
      </w:pPr>
      <w:r>
        <w:t>10.4.</w:t>
      </w:r>
    </w:p>
    <w:p>
      <w:r>
        <w:t>Если попытка обработки фактически не была начата вследствие технической ошибки Tunyx, такая операция не должна учитываться как выполненная попытка обработки для целей расходования лимита.</w:t>
      </w:r>
    </w:p>
    <w:p>
      <w:r>
        <w:t>---</w:t>
      </w:r>
    </w:p>
    <w:p>
      <w:pPr>
        <w:pStyle w:val="Heading1"/>
      </w:pPr>
      <w:r>
        <w:t>11. Достижение лимита</w:t>
      </w:r>
    </w:p>
    <w:p>
      <w:pPr>
        <w:pStyle w:val="Heading3"/>
      </w:pPr>
      <w:r>
        <w:t>11.1.</w:t>
      </w:r>
    </w:p>
    <w:p>
      <w:r>
        <w:t>После достижения количественного лимита соответствующего Тарифа новые операции, требующие расходования единиц переноса, становятся недоступны.</w:t>
      </w:r>
    </w:p>
    <w:p>
      <w:pPr>
        <w:pStyle w:val="Heading3"/>
      </w:pPr>
      <w:r>
        <w:t>11.2.</w:t>
      </w:r>
    </w:p>
    <w:p>
      <w:r>
        <w:t>Работа может быть продолжена после:</w:t>
      </w:r>
    </w:p>
    <w:p>
      <w:pPr>
        <w:pStyle w:val="ListNumber"/>
      </w:pPr>
      <w:r>
        <w:t>начала нового периода с новым доступным лимитом;</w:t>
      </w:r>
    </w:p>
    <w:p>
      <w:pPr>
        <w:pStyle w:val="ListNumber"/>
      </w:pPr>
      <w:r>
        <w:t>перехода на подходящий Тариф;</w:t>
      </w:r>
    </w:p>
    <w:p>
      <w:pPr>
        <w:pStyle w:val="ListNumber"/>
      </w:pPr>
      <w:r>
        <w:t>иного предусмотренного Tunyx изменения доступного лимита.</w:t>
      </w:r>
    </w:p>
    <w:p>
      <w:pPr>
        <w:pStyle w:val="Heading3"/>
      </w:pPr>
      <w:r>
        <w:t>11.3.</w:t>
      </w:r>
    </w:p>
    <w:p>
      <w:r>
        <w:t>Достижение лимита:</w:t>
      </w:r>
    </w:p>
    <w:p>
      <w:pPr>
        <w:pStyle w:val="ListBullet"/>
      </w:pPr>
      <w:r>
        <w:t>не удаляет Аккаунт;</w:t>
      </w:r>
    </w:p>
    <w:p>
      <w:pPr>
        <w:pStyle w:val="ListBullet"/>
      </w:pPr>
      <w:r>
        <w:t>не удаляет автоматически Историю операций;</w:t>
      </w:r>
    </w:p>
    <w:p>
      <w:pPr>
        <w:pStyle w:val="ListBullet"/>
      </w:pPr>
      <w:r>
        <w:t>не прекращает само по себе текущий Расчётный период.</w:t>
      </w:r>
    </w:p>
    <w:p>
      <w:r>
        <w:t>---</w:t>
      </w:r>
    </w:p>
    <w:p>
      <w:pPr>
        <w:pStyle w:val="Heading1"/>
      </w:pPr>
      <w:r>
        <w:t>12. Обновление лимитов</w:t>
      </w:r>
    </w:p>
    <w:p>
      <w:pPr>
        <w:pStyle w:val="Heading2"/>
      </w:pPr>
      <w:r>
        <w:t>12.1. Free</w:t>
      </w:r>
    </w:p>
    <w:p>
      <w:r>
        <w:t>Лимит Free обновляется:</w:t>
      </w:r>
    </w:p>
    <w:p>
      <w:r>
        <w:t xml:space="preserve">&gt; </w:t>
      </w:r>
      <w:r>
        <w:rPr>
          <w:b/>
        </w:rPr>
        <w:t>один раз в 30 суток</w:t>
      </w:r>
    </w:p>
    <w:p>
      <w:pPr>
        <w:pStyle w:val="Heading3"/>
      </w:pPr>
      <w:r>
        <w:t>12.2.</w:t>
      </w:r>
    </w:p>
    <w:p>
      <w:r>
        <w:t>После начала нового 30-дневного периода предоставляется новый лимит Free согласно действующим условиям Тарифа.</w:t>
      </w:r>
    </w:p>
    <w:p>
      <w:pPr>
        <w:pStyle w:val="Heading2"/>
      </w:pPr>
      <w:r>
        <w:t>12.3. Plus</w:t>
      </w:r>
    </w:p>
    <w:p>
      <w:r>
        <w:t>Лимит Plus действует:</w:t>
      </w:r>
    </w:p>
    <w:p>
      <w:r>
        <w:t xml:space="preserve">&gt; </w:t>
      </w:r>
      <w:r>
        <w:rPr>
          <w:b/>
        </w:rPr>
        <w:t>в течение соответствующего 30-дневного периода Подписки</w:t>
      </w:r>
    </w:p>
    <w:p>
      <w:pPr>
        <w:pStyle w:val="Heading3"/>
      </w:pPr>
      <w:r>
        <w:t>12.4.</w:t>
      </w:r>
    </w:p>
    <w:p>
      <w:r>
        <w:t>При успешном начале нового периода Plus предоставляется лимит нового периода.</w:t>
      </w:r>
    </w:p>
    <w:p>
      <w:pPr>
        <w:pStyle w:val="Heading3"/>
      </w:pPr>
      <w:r>
        <w:t>12.5.</w:t>
      </w:r>
    </w:p>
    <w:p>
      <w:r>
        <w:t>Неиспользованный остаток предыдущего периода автоматически не суммируется с лимитом нового периода.</w:t>
      </w:r>
    </w:p>
    <w:p>
      <w:pPr>
        <w:pStyle w:val="Heading2"/>
      </w:pPr>
      <w:r>
        <w:t>12.6. Pro</w:t>
      </w:r>
    </w:p>
    <w:p>
      <w:r>
        <w:t>Для Pro числовой количественный Тарифный лимит переносов не устанавливается.</w:t>
      </w:r>
    </w:p>
    <w:p>
      <w:r>
        <w:t>---</w:t>
      </w:r>
    </w:p>
    <w:p>
      <w:pPr>
        <w:pStyle w:val="Heading1"/>
      </w:pPr>
      <w:r>
        <w:t>13. Повышение Тарифа</w:t>
      </w:r>
    </w:p>
    <w:p>
      <w:pPr>
        <w:pStyle w:val="Heading3"/>
      </w:pPr>
      <w:r>
        <w:t>13.1.</w:t>
      </w:r>
    </w:p>
    <w:p>
      <w:r>
        <w:t>Переход на платный Тариф более высокой стоимости может быть осуществлён немедленно при наличии соответствующей функции.</w:t>
      </w:r>
    </w:p>
    <w:p>
      <w:pPr>
        <w:pStyle w:val="Heading3"/>
      </w:pPr>
      <w:r>
        <w:t>13.2.</w:t>
      </w:r>
    </w:p>
    <w:p>
      <w:r>
        <w:t>Для действующей структуры Тарифов немедленным повышением является, в частности:</w:t>
      </w:r>
    </w:p>
    <w:p>
      <w:r>
        <w:t xml:space="preserve">&gt; </w:t>
      </w:r>
      <w:r>
        <w:rPr>
          <w:b/>
        </w:rPr>
        <w:t>Plus → Pro</w:t>
      </w:r>
    </w:p>
    <w:p>
      <w:pPr>
        <w:pStyle w:val="Heading3"/>
      </w:pPr>
      <w:r>
        <w:t>13.3.</w:t>
      </w:r>
    </w:p>
    <w:p>
      <w:r>
        <w:t>Переход:</w:t>
      </w:r>
    </w:p>
    <w:p>
      <w:pPr>
        <w:pStyle w:val="ListBullet"/>
      </w:pPr>
      <w:r>
        <w:t>Free → Plus;</w:t>
      </w:r>
    </w:p>
    <w:p>
      <w:pPr>
        <w:pStyle w:val="ListBullet"/>
      </w:pPr>
      <w:r>
        <w:t>Free → Pro</w:t>
      </w:r>
    </w:p>
    <w:p>
      <w:r>
        <w:t>осуществляется после выполнения условий подключения соответствующего платного Тарифа.</w:t>
      </w:r>
    </w:p>
    <w:p>
      <w:pPr>
        <w:pStyle w:val="Heading3"/>
      </w:pPr>
      <w:r>
        <w:t>13.4.</w:t>
      </w:r>
    </w:p>
    <w:p>
      <w:r>
        <w:t xml:space="preserve">При немедленном переходе с действующего платного Тарифа на более дорогой платный Тариф неиспользованная часть </w:t>
      </w:r>
      <w:r>
        <w:rPr>
          <w:b/>
        </w:rPr>
        <w:t>фактически оплаченного</w:t>
      </w:r>
      <w:r>
        <w:t xml:space="preserve"> текущего периода рассчитывается пропорционально количеству полных неистекших суток.</w:t>
      </w:r>
    </w:p>
    <w:p>
      <w:pPr>
        <w:pStyle w:val="Heading3"/>
      </w:pPr>
      <w:r>
        <w:t>13.5.</w:t>
      </w:r>
    </w:p>
    <w:p>
      <w:r>
        <w:t>Применяется формула:</w:t>
      </w:r>
    </w:p>
    <w:p>
      <w:r>
        <w:t xml:space="preserve">&gt; </w:t>
      </w:r>
      <w:r>
        <w:rPr>
          <w:b/>
        </w:rPr>
        <w:t>Сумма зачёта = фактически уплаченная сумма за текущий Расчётный период ÷ 30 × количество полных неистекших суток</w:t>
      </w:r>
    </w:p>
    <w:p>
      <w:pPr>
        <w:pStyle w:val="Heading3"/>
      </w:pPr>
      <w:r>
        <w:t>13.6.</w:t>
      </w:r>
    </w:p>
    <w:p>
      <w:r>
        <w:t>Сумма зачёта применяется как скидка при переходе на новый более дорогой Тариф.</w:t>
      </w:r>
    </w:p>
    <w:p>
      <w:pPr>
        <w:pStyle w:val="Heading3"/>
      </w:pPr>
      <w:r>
        <w:t>13.7.</w:t>
      </w:r>
    </w:p>
    <w:p>
      <w:r>
        <w:t>При расчёте учитывается именно фактически уплаченная сумма после применения:</w:t>
      </w:r>
    </w:p>
    <w:p>
      <w:pPr>
        <w:pStyle w:val="ListBullet"/>
      </w:pPr>
      <w:r>
        <w:t>скидок;</w:t>
      </w:r>
    </w:p>
    <w:p>
      <w:pPr>
        <w:pStyle w:val="ListBullet"/>
      </w:pPr>
      <w:r>
        <w:t>льгот;</w:t>
      </w:r>
    </w:p>
    <w:p>
      <w:pPr>
        <w:pStyle w:val="ListBullet"/>
      </w:pPr>
      <w:r>
        <w:t>иных уменьшений цены.</w:t>
      </w:r>
    </w:p>
    <w:p>
      <w:pPr>
        <w:pStyle w:val="Heading3"/>
      </w:pPr>
      <w:r>
        <w:t>13.8.</w:t>
      </w:r>
    </w:p>
    <w:p>
      <w:r>
        <w:t>Если текущий период был предоставлен за 0 ₽, в том числе как первый бесплатный Plus:</w:t>
      </w:r>
    </w:p>
    <w:p>
      <w:r>
        <w:t xml:space="preserve">&gt; </w:t>
      </w:r>
      <w:r>
        <w:rPr>
          <w:b/>
        </w:rPr>
        <w:t>сумма зачёта равна 0 ₽</w:t>
      </w:r>
    </w:p>
    <w:p>
      <w:r>
        <w:t>если иное прямо не было указано Пользователю.</w:t>
      </w:r>
    </w:p>
    <w:p>
      <w:pPr>
        <w:pStyle w:val="Heading3"/>
      </w:pPr>
      <w:r>
        <w:t>13.9.</w:t>
      </w:r>
    </w:p>
    <w:p>
      <w:r>
        <w:t>До подтверждения перехода Пользователю отображаются:</w:t>
      </w:r>
    </w:p>
    <w:p>
      <w:pPr>
        <w:pStyle w:val="ListNumber"/>
      </w:pPr>
      <w:r>
        <w:t>новый Тариф;</w:t>
      </w:r>
    </w:p>
    <w:p>
      <w:pPr>
        <w:pStyle w:val="ListNumber"/>
      </w:pPr>
      <w:r>
        <w:t>его стоимость;</w:t>
      </w:r>
    </w:p>
    <w:p>
      <w:pPr>
        <w:pStyle w:val="ListNumber"/>
      </w:pPr>
      <w:r>
        <w:t>сумма зачёта;</w:t>
      </w:r>
    </w:p>
    <w:p>
      <w:pPr>
        <w:pStyle w:val="ListNumber"/>
      </w:pPr>
      <w:r>
        <w:t>размер скидки;</w:t>
      </w:r>
    </w:p>
    <w:p>
      <w:pPr>
        <w:pStyle w:val="ListNumber"/>
      </w:pPr>
      <w:r>
        <w:t>итоговая сумма к оплате;</w:t>
      </w:r>
    </w:p>
    <w:p>
      <w:pPr>
        <w:pStyle w:val="ListNumber"/>
      </w:pPr>
      <w:r>
        <w:t>момент вступления нового Тарифа в силу.</w:t>
      </w:r>
    </w:p>
    <w:p>
      <w:pPr>
        <w:pStyle w:val="Heading3"/>
      </w:pPr>
      <w:r>
        <w:t>13.10.</w:t>
      </w:r>
    </w:p>
    <w:p>
      <w:r>
        <w:t>После успешного немедленного повышения:</w:t>
      </w:r>
    </w:p>
    <w:p>
      <w:pPr>
        <w:pStyle w:val="ListNumber"/>
      </w:pPr>
      <w:r>
        <w:t>прежний Тариф прекращает действие;</w:t>
      </w:r>
    </w:p>
    <w:p>
      <w:pPr>
        <w:pStyle w:val="ListNumber"/>
      </w:pPr>
      <w:r>
        <w:t>активируется новый Тариф;</w:t>
      </w:r>
    </w:p>
    <w:p>
      <w:pPr>
        <w:pStyle w:val="ListNumber"/>
      </w:pPr>
      <w:r>
        <w:t>начинается новый период продолжительностью 30 суток;</w:t>
      </w:r>
    </w:p>
    <w:p>
      <w:pPr>
        <w:pStyle w:val="ListNumber"/>
      </w:pPr>
      <w:r>
        <w:t>применяются лимиты и возможности нового Тарифа.</w:t>
      </w:r>
    </w:p>
    <w:p>
      <w:r>
        <w:t>---</w:t>
      </w:r>
    </w:p>
    <w:p>
      <w:pPr>
        <w:pStyle w:val="Heading1"/>
      </w:pPr>
      <w:r>
        <w:t>14. Понижение Тарифа</w:t>
      </w:r>
    </w:p>
    <w:p>
      <w:pPr>
        <w:pStyle w:val="Heading3"/>
      </w:pPr>
      <w:r>
        <w:t>14.1.</w:t>
      </w:r>
    </w:p>
    <w:p>
      <w:r>
        <w:t>Немедленный переход с действующего платного Тарифа на более дешёвый Тариф в течение текущего оплаченного периода не осуществляется.</w:t>
      </w:r>
    </w:p>
    <w:p>
      <w:pPr>
        <w:pStyle w:val="Heading3"/>
      </w:pPr>
      <w:r>
        <w:t>14.2.</w:t>
      </w:r>
    </w:p>
    <w:p>
      <w:r>
        <w:t>Для действующей структуры Тарифов:</w:t>
      </w:r>
    </w:p>
    <w:p>
      <w:r>
        <w:t xml:space="preserve">&gt; </w:t>
      </w:r>
      <w:r>
        <w:rPr>
          <w:b/>
        </w:rPr>
        <w:t>Pro → Plus</w:t>
      </w:r>
    </w:p>
    <w:p>
      <w:r>
        <w:t>осуществляется с начала следующего Расчётного периода.</w:t>
      </w:r>
    </w:p>
    <w:p>
      <w:pPr>
        <w:pStyle w:val="Heading3"/>
      </w:pPr>
      <w:r>
        <w:t>14.3.</w:t>
      </w:r>
    </w:p>
    <w:p>
      <w:r>
        <w:t>При выборе более дешёвого Тарифа:</w:t>
      </w:r>
    </w:p>
    <w:p>
      <w:pPr>
        <w:pStyle w:val="ListNumber"/>
      </w:pPr>
      <w:r>
        <w:t>действующий оплаченный Тариф сохраняется до окончания текущих 30 суток;</w:t>
      </w:r>
    </w:p>
    <w:p>
      <w:pPr>
        <w:pStyle w:val="ListNumber"/>
      </w:pPr>
      <w:r>
        <w:t>текущие возможности и лимиты сохраняются до конца периода;</w:t>
      </w:r>
    </w:p>
    <w:p>
      <w:pPr>
        <w:pStyle w:val="ListNumber"/>
      </w:pPr>
      <w:r>
        <w:t>выбранный более дешёвый Тариф вступает в силу с начала следующего периода при выполнении условий его подключения и оплаты.</w:t>
      </w:r>
    </w:p>
    <w:p>
      <w:pPr>
        <w:pStyle w:val="Heading3"/>
      </w:pPr>
      <w:r>
        <w:t>14.3.1.</w:t>
      </w:r>
    </w:p>
    <w:p>
      <w:r>
        <w:t>До начала периода Plus Пользователь выбирает одно правило автосинхронизации, которое останется активным после перехода Pro → Plus. Если выбор не сделан, выполнение всех правил автосинхронизации приостанавливается до выбора Пользователем одного правила.</w:t>
      </w:r>
    </w:p>
    <w:p>
      <w:pPr>
        <w:pStyle w:val="Heading3"/>
      </w:pPr>
      <w:r>
        <w:t>14.4.</w:t>
      </w:r>
    </w:p>
    <w:p>
      <w:r>
        <w:t>Планирование понижения Тарифа:</w:t>
      </w:r>
    </w:p>
    <w:p>
      <w:pPr>
        <w:pStyle w:val="ListBullet"/>
      </w:pPr>
      <w:r>
        <w:t>не создаёт внутренний денежный баланс;</w:t>
      </w:r>
    </w:p>
    <w:p>
      <w:pPr>
        <w:pStyle w:val="ListBullet"/>
      </w:pPr>
      <w:r>
        <w:t>не создаёт автоматически денежный остаток;</w:t>
      </w:r>
    </w:p>
    <w:p>
      <w:pPr>
        <w:pStyle w:val="ListBullet"/>
      </w:pPr>
      <w:r>
        <w:t>не переносит стоимость неиспользованных суток на будущие периоды;</w:t>
      </w:r>
    </w:p>
    <w:p>
      <w:pPr>
        <w:pStyle w:val="ListBullet"/>
      </w:pPr>
      <w:r>
        <w:t>не является само по себе основанием для автоматического частичного возврата.</w:t>
      </w:r>
    </w:p>
    <w:p>
      <w:pPr>
        <w:pStyle w:val="Heading3"/>
      </w:pPr>
      <w:r>
        <w:t>14.5.</w:t>
      </w:r>
    </w:p>
    <w:p>
      <w:r>
        <w:t>Настоящий раздел не ограничивает право Заказчика на отказ от услуг или возврат денежных средств в случаях, когда такое право предоставлено:</w:t>
      </w:r>
    </w:p>
    <w:p>
      <w:pPr>
        <w:pStyle w:val="ListBullet"/>
      </w:pPr>
      <w:r>
        <w:t>обязательными нормами законодательства;</w:t>
      </w:r>
    </w:p>
    <w:p>
      <w:pPr>
        <w:pStyle w:val="ListBullet"/>
      </w:pPr>
      <w:r>
        <w:t>Публичной офертой;</w:t>
      </w:r>
    </w:p>
    <w:p>
      <w:pPr>
        <w:pStyle w:val="ListBullet"/>
      </w:pPr>
      <w:r>
        <w:t>Правилами возврата денежных средств.</w:t>
      </w:r>
    </w:p>
    <w:p>
      <w:r>
        <w:t>---</w:t>
      </w:r>
    </w:p>
    <w:p>
      <w:pPr>
        <w:pStyle w:val="Heading1"/>
      </w:pPr>
      <w:r>
        <w:t>15. Переход на Free</w:t>
      </w:r>
    </w:p>
    <w:p>
      <w:pPr>
        <w:pStyle w:val="Heading3"/>
      </w:pPr>
      <w:r>
        <w:t>15.1.</w:t>
      </w:r>
    </w:p>
    <w:p>
      <w:r>
        <w:t>Переход с платного Тарифа на Free осуществляется после окончания текущего оплаченного Расчётного периода.</w:t>
      </w:r>
    </w:p>
    <w:p>
      <w:pPr>
        <w:pStyle w:val="Heading3"/>
      </w:pPr>
      <w:r>
        <w:t>15.2.</w:t>
      </w:r>
    </w:p>
    <w:p>
      <w:r>
        <w:t>До окончания текущего периода Пользователь сохраняет доступ к оплаченному Тарифу.</w:t>
      </w:r>
    </w:p>
    <w:p>
      <w:pPr>
        <w:pStyle w:val="Heading3"/>
      </w:pPr>
      <w:r>
        <w:t>15.3.</w:t>
      </w:r>
    </w:p>
    <w:p>
      <w:r>
        <w:t>После окончания периода Аккаунт переводится на Free при надлежащем оформлении соответствующего изменения.</w:t>
      </w:r>
    </w:p>
    <w:p>
      <w:pPr>
        <w:pStyle w:val="Heading3"/>
      </w:pPr>
      <w:r>
        <w:t>15.4.</w:t>
      </w:r>
    </w:p>
    <w:p>
      <w:r>
        <w:t>Для прекращения будущих автоматических платежей Пользователь должен отключить Автопродление предусмотренным способом.</w:t>
      </w:r>
    </w:p>
    <w:p>
      <w:pPr>
        <w:pStyle w:val="Heading3"/>
      </w:pPr>
      <w:r>
        <w:t>15.5.</w:t>
      </w:r>
    </w:p>
    <w:p>
      <w:r>
        <w:t>Переход на Free и удаление Аккаунта являются различными действиями.</w:t>
      </w:r>
    </w:p>
    <w:p>
      <w:r>
        <w:t>---</w:t>
      </w:r>
    </w:p>
    <w:p>
      <w:pPr>
        <w:pStyle w:val="Heading1"/>
      </w:pPr>
      <w:r>
        <w:t>16. Автопродление платных Тарифов</w:t>
      </w:r>
    </w:p>
    <w:p>
      <w:pPr>
        <w:pStyle w:val="Heading3"/>
      </w:pPr>
      <w:r>
        <w:t>16.1.</w:t>
      </w:r>
    </w:p>
    <w:p>
      <w:r>
        <w:t>Для платных Тарифов может применяться Автопродление.</w:t>
      </w:r>
    </w:p>
    <w:p>
      <w:pPr>
        <w:pStyle w:val="Heading3"/>
      </w:pPr>
      <w:r>
        <w:t>16.2.</w:t>
      </w:r>
    </w:p>
    <w:p>
      <w:r>
        <w:t>При включённом Автопродлении после окончания текущих 30 суток осуществляется попытка оплаты следующего периода.</w:t>
      </w:r>
    </w:p>
    <w:p>
      <w:pPr>
        <w:pStyle w:val="Heading3"/>
      </w:pPr>
      <w:r>
        <w:t>16.3.</w:t>
      </w:r>
    </w:p>
    <w:p>
      <w:r>
        <w:t>При успешной оплате:</w:t>
      </w:r>
    </w:p>
    <w:p>
      <w:pPr>
        <w:pStyle w:val="ListNumber"/>
      </w:pPr>
      <w:r>
        <w:t>начинается новый период продолжительностью 30 суток;</w:t>
      </w:r>
    </w:p>
    <w:p>
      <w:pPr>
        <w:pStyle w:val="ListNumber"/>
      </w:pPr>
      <w:r>
        <w:t>предоставляется функциональность соответствующего Тарифа;</w:t>
      </w:r>
    </w:p>
    <w:p>
      <w:pPr>
        <w:pStyle w:val="ListNumber"/>
      </w:pPr>
      <w:r>
        <w:t>обновляется применимый лимит нового периода.</w:t>
      </w:r>
    </w:p>
    <w:p>
      <w:pPr>
        <w:pStyle w:val="Heading3"/>
      </w:pPr>
      <w:r>
        <w:t>16.4.</w:t>
      </w:r>
    </w:p>
    <w:p>
      <w:r>
        <w:t>При неуспешной первоначальной оплате после окончания текущего периода Tunyx выполняет повторные попытки через 24 и 72 часа от первоначальной попытки. Если вторая повторная попытка также завершилась неуспешно, Аккаунт переводится на Free.</w:t>
      </w:r>
    </w:p>
    <w:p>
      <w:pPr>
        <w:pStyle w:val="Heading3"/>
      </w:pPr>
      <w:r>
        <w:t>16.5.</w:t>
      </w:r>
    </w:p>
    <w:p>
      <w:r>
        <w:t>Пользователь вправе отключить Автопродление посредством настроек Подписки.</w:t>
      </w:r>
    </w:p>
    <w:p>
      <w:pPr>
        <w:pStyle w:val="Heading3"/>
      </w:pPr>
      <w:r>
        <w:t>16.6.</w:t>
      </w:r>
    </w:p>
    <w:p>
      <w:r>
        <w:t>Отключение Автопродления не прекращает уже начавшийся оплаченный период.</w:t>
      </w:r>
    </w:p>
    <w:p>
      <w:r>
        <w:t>---</w:t>
      </w:r>
    </w:p>
    <w:p>
      <w:pPr>
        <w:pStyle w:val="Heading1"/>
      </w:pPr>
      <w:r>
        <w:t>17. Изменение стоимости Тарифов</w:t>
      </w:r>
    </w:p>
    <w:p>
      <w:pPr>
        <w:pStyle w:val="Heading3"/>
      </w:pPr>
      <w:r>
        <w:t>17.1.</w:t>
      </w:r>
    </w:p>
    <w:p>
      <w:r>
        <w:t>Исполнитель вправе изменять стоимость Тарифов для будущих покупок и будущих Расчётных периодов.</w:t>
      </w:r>
    </w:p>
    <w:p>
      <w:pPr>
        <w:pStyle w:val="Heading3"/>
      </w:pPr>
      <w:r>
        <w:t>17.2.</w:t>
      </w:r>
    </w:p>
    <w:p>
      <w:r>
        <w:t>Изменение цены не изменяет задним числом стоимость уже успешно оплаченного и начавшегося Расчётного периода.</w:t>
      </w:r>
    </w:p>
    <w:p>
      <w:pPr>
        <w:pStyle w:val="Heading3"/>
      </w:pPr>
      <w:r>
        <w:t>17.3.</w:t>
      </w:r>
    </w:p>
    <w:p>
      <w:r>
        <w:t>Актуальная стоимость должна быть доступна Пользователю до подтверждения нового платежа.</w:t>
      </w:r>
    </w:p>
    <w:p>
      <w:pPr>
        <w:pStyle w:val="Heading3"/>
      </w:pPr>
      <w:r>
        <w:t>17.4.</w:t>
      </w:r>
    </w:p>
    <w:p>
      <w:r>
        <w:t>Для будущего автоматического продления применяются условия, надлежащим образом доведённые до сведения Пользователя с учётом Публичной оферты, Условий подписки и обязательных требований законодательства.</w:t>
      </w:r>
    </w:p>
    <w:p>
      <w:r>
        <w:t>---</w:t>
      </w:r>
    </w:p>
    <w:p>
      <w:pPr>
        <w:pStyle w:val="Heading1"/>
      </w:pPr>
      <w:r>
        <w:t>18. Акции, скидки и специальные предложения</w:t>
      </w:r>
    </w:p>
    <w:p>
      <w:pPr>
        <w:pStyle w:val="Heading3"/>
      </w:pPr>
      <w:r>
        <w:t>18.1.</w:t>
      </w:r>
    </w:p>
    <w:p>
      <w:r>
        <w:t>Tunyx вправе предоставлять:</w:t>
      </w:r>
    </w:p>
    <w:p>
      <w:pPr>
        <w:pStyle w:val="ListBullet"/>
      </w:pPr>
      <w:r>
        <w:t>скидки;</w:t>
      </w:r>
    </w:p>
    <w:p>
      <w:pPr>
        <w:pStyle w:val="ListBullet"/>
      </w:pPr>
      <w:r>
        <w:t>бесплатные периоды;</w:t>
      </w:r>
    </w:p>
    <w:p>
      <w:pPr>
        <w:pStyle w:val="ListBullet"/>
      </w:pPr>
      <w:r>
        <w:t>специальные предложения;</w:t>
      </w:r>
    </w:p>
    <w:p>
      <w:pPr>
        <w:pStyle w:val="ListBullet"/>
      </w:pPr>
      <w:r>
        <w:t>индивидуальные ценовые условия;</w:t>
      </w:r>
    </w:p>
    <w:p>
      <w:pPr>
        <w:pStyle w:val="ListBullet"/>
      </w:pPr>
      <w:r>
        <w:t>иные законные преимущества.</w:t>
      </w:r>
    </w:p>
    <w:p>
      <w:pPr>
        <w:pStyle w:val="Heading3"/>
      </w:pPr>
      <w:r>
        <w:t>18.2.</w:t>
      </w:r>
    </w:p>
    <w:p>
      <w:r>
        <w:t>Условия конкретного предложения определяются информацией, доведённой до Пользователя до его принятия.</w:t>
      </w:r>
    </w:p>
    <w:p>
      <w:pPr>
        <w:pStyle w:val="Heading3"/>
      </w:pPr>
      <w:r>
        <w:t>18.3.</w:t>
      </w:r>
    </w:p>
    <w:p>
      <w:r>
        <w:t>Специальное предложение может иметь ограничения, включая:</w:t>
      </w:r>
    </w:p>
    <w:p>
      <w:pPr>
        <w:pStyle w:val="ListBullet"/>
      </w:pPr>
      <w:r>
        <w:t>срок действия;</w:t>
      </w:r>
    </w:p>
    <w:p>
      <w:pPr>
        <w:pStyle w:val="ListBullet"/>
      </w:pPr>
      <w:r>
        <w:t>круг Пользователей;</w:t>
      </w:r>
    </w:p>
    <w:p>
      <w:pPr>
        <w:pStyle w:val="ListBullet"/>
      </w:pPr>
      <w:r>
        <w:t>однократность;</w:t>
      </w:r>
    </w:p>
    <w:p>
      <w:pPr>
        <w:pStyle w:val="ListBullet"/>
      </w:pPr>
      <w:r>
        <w:t>условия получения;</w:t>
      </w:r>
    </w:p>
    <w:p>
      <w:pPr>
        <w:pStyle w:val="ListBullet"/>
      </w:pPr>
      <w:r>
        <w:t>условия последующего продления.</w:t>
      </w:r>
    </w:p>
    <w:p>
      <w:pPr>
        <w:pStyle w:val="Heading3"/>
      </w:pPr>
      <w:r>
        <w:t>18.4.</w:t>
      </w:r>
    </w:p>
    <w:p>
      <w:r>
        <w:t>Наличие одного специального предложения не создаёт право требовать предоставления аналогичного предложения в будущем.</w:t>
      </w:r>
    </w:p>
    <w:p>
      <w:pPr>
        <w:pStyle w:val="Heading3"/>
      </w:pPr>
      <w:r>
        <w:t>18.5.</w:t>
      </w:r>
    </w:p>
    <w:p>
      <w:r>
        <w:t>При расчёте зачёта при повышении Тарифа используется фактически уплаченная сумма, а не номинальная цена до применения скидки.</w:t>
      </w:r>
    </w:p>
    <w:p>
      <w:r>
        <w:t>---</w:t>
      </w:r>
    </w:p>
    <w:p>
      <w:pPr>
        <w:pStyle w:val="Heading1"/>
      </w:pPr>
      <w:r>
        <w:t>19. Налоги и итоговая цена</w:t>
      </w:r>
    </w:p>
    <w:p>
      <w:pPr>
        <w:pStyle w:val="Heading3"/>
      </w:pPr>
      <w:r>
        <w:t>19.1.</w:t>
      </w:r>
    </w:p>
    <w:p>
      <w:r>
        <w:t xml:space="preserve">Исполнитель применяет специальный налоговый режим </w:t>
      </w:r>
      <w:r>
        <w:rPr>
          <w:b/>
        </w:rPr>
        <w:t>«Налог на профессиональный доход»</w:t>
      </w:r>
      <w:r>
        <w:t>.</w:t>
      </w:r>
    </w:p>
    <w:p>
      <w:pPr>
        <w:pStyle w:val="Heading3"/>
      </w:pPr>
      <w:r>
        <w:t>19.2.</w:t>
      </w:r>
    </w:p>
    <w:p>
      <w:r>
        <w:t>Пользователю не начисляется отдельная дополнительная комиссия Tunyx сверх итоговой стоимости, отображённой со стороны Tunyx до подтверждения платежа.</w:t>
      </w:r>
    </w:p>
    <w:p>
      <w:pPr>
        <w:pStyle w:val="Heading3"/>
      </w:pPr>
      <w:r>
        <w:t>19.3.</w:t>
      </w:r>
    </w:p>
    <w:p>
      <w:r>
        <w:t>По факту расчёта Исполнитель формирует чек НПД в порядке, предусмотренном законодательством.</w:t>
      </w:r>
    </w:p>
    <w:p>
      <w:r>
        <w:t>Закон № 422-ФЗ регулирует формирование и передачу сведений о расчётах и предусматривает обязательные реквизиты чека плательщика НПД.</w:t>
      </w:r>
    </w:p>
    <w:p>
      <w:pPr>
        <w:pStyle w:val="Heading3"/>
      </w:pPr>
      <w:r>
        <w:t>19.4.</w:t>
      </w:r>
    </w:p>
    <w:p>
      <w:r>
        <w:t>Порядок направления чека регулируется Правилами оплаты.</w:t>
      </w:r>
    </w:p>
    <w:p>
      <w:r>
        <w:t>---</w:t>
      </w:r>
    </w:p>
    <w:p>
      <w:pPr>
        <w:pStyle w:val="Heading1"/>
      </w:pPr>
      <w:r>
        <w:t>20. Различия между ценой Tunyx и расходами третьих лиц</w:t>
      </w:r>
    </w:p>
    <w:p>
      <w:pPr>
        <w:pStyle w:val="Heading3"/>
      </w:pPr>
      <w:r>
        <w:t>20.1.</w:t>
      </w:r>
    </w:p>
    <w:p>
      <w:r>
        <w:t>Цена Tunyx не включает комиссии, которые независимо могут быть установлены:</w:t>
      </w:r>
    </w:p>
    <w:p>
      <w:pPr>
        <w:pStyle w:val="ListBullet"/>
      </w:pPr>
      <w:r>
        <w:t>банком Пользователя;</w:t>
      </w:r>
    </w:p>
    <w:p>
      <w:pPr>
        <w:pStyle w:val="ListBullet"/>
      </w:pPr>
      <w:r>
        <w:t>эмитентом платёжного средства;</w:t>
      </w:r>
    </w:p>
    <w:p>
      <w:pPr>
        <w:pStyle w:val="ListBullet"/>
      </w:pPr>
      <w:r>
        <w:t>участником валютной конвертации;</w:t>
      </w:r>
    </w:p>
    <w:p>
      <w:pPr>
        <w:pStyle w:val="ListBullet"/>
      </w:pPr>
      <w:r>
        <w:t>иным независимым третьим лицом.</w:t>
      </w:r>
    </w:p>
    <w:p>
      <w:pPr>
        <w:pStyle w:val="Heading3"/>
      </w:pPr>
      <w:r>
        <w:t>20.2.</w:t>
      </w:r>
    </w:p>
    <w:p>
      <w:r>
        <w:t>Исполнитель не устанавливает курс конвертации банка Пользователя.</w:t>
      </w:r>
    </w:p>
    <w:p>
      <w:pPr>
        <w:pStyle w:val="Heading3"/>
      </w:pPr>
      <w:r>
        <w:t>20.3.</w:t>
      </w:r>
    </w:p>
    <w:p>
      <w:r>
        <w:t>Положения настоящего раздела не освобождают Исполнителя от ответственности:</w:t>
      </w:r>
    </w:p>
    <w:p>
      <w:pPr>
        <w:pStyle w:val="ListBullet"/>
      </w:pPr>
      <w:r>
        <w:t>за собственную цену;</w:t>
      </w:r>
    </w:p>
    <w:p>
      <w:pPr>
        <w:pStyle w:val="ListBullet"/>
      </w:pPr>
      <w:r>
        <w:t>за собственное ошибочное списание;</w:t>
      </w:r>
    </w:p>
    <w:p>
      <w:pPr>
        <w:pStyle w:val="ListBullet"/>
      </w:pPr>
      <w:r>
        <w:t>за недостоверное отображение установленной им стоимости;</w:t>
      </w:r>
    </w:p>
    <w:p>
      <w:pPr>
        <w:pStyle w:val="ListBullet"/>
      </w:pPr>
      <w:r>
        <w:t>в иных случаях, когда ответственность прямо возложена законом.</w:t>
      </w:r>
    </w:p>
    <w:p>
      <w:r>
        <w:t>---</w:t>
      </w:r>
    </w:p>
    <w:p>
      <w:pPr>
        <w:pStyle w:val="Heading1"/>
      </w:pPr>
      <w:r>
        <w:t>21. Приоритет актуальных сведений</w:t>
      </w:r>
    </w:p>
    <w:p>
      <w:pPr>
        <w:pStyle w:val="Heading3"/>
      </w:pPr>
      <w:r>
        <w:t>21.1.</w:t>
      </w:r>
    </w:p>
    <w:p>
      <w:r>
        <w:t>Основным публичным источником актуальной информации о Тарифах является настоящий документ и связанный с ним актуальный интерфейс оформления услуги.</w:t>
      </w:r>
    </w:p>
    <w:p>
      <w:pPr>
        <w:pStyle w:val="Heading3"/>
      </w:pPr>
      <w:r>
        <w:t>21.2.</w:t>
      </w:r>
    </w:p>
    <w:p>
      <w:r>
        <w:t>Цены и лимиты не должны определяться на основании:</w:t>
      </w:r>
    </w:p>
    <w:p>
      <w:pPr>
        <w:pStyle w:val="ListBullet"/>
      </w:pPr>
      <w:r>
        <w:t>устаревших рекламных публикаций;</w:t>
      </w:r>
    </w:p>
    <w:p>
      <w:pPr>
        <w:pStyle w:val="ListBullet"/>
      </w:pPr>
      <w:r>
        <w:t>архивных изображений;</w:t>
      </w:r>
    </w:p>
    <w:p>
      <w:pPr>
        <w:pStyle w:val="ListBullet"/>
      </w:pPr>
      <w:r>
        <w:t>старых обзоров;</w:t>
      </w:r>
    </w:p>
    <w:p>
      <w:pPr>
        <w:pStyle w:val="ListBullet"/>
      </w:pPr>
      <w:r>
        <w:t>сторонних сайтов;</w:t>
      </w:r>
    </w:p>
    <w:p>
      <w:pPr>
        <w:pStyle w:val="ListBullet"/>
      </w:pPr>
      <w:r>
        <w:t>устаревших версий страниц.</w:t>
      </w:r>
    </w:p>
    <w:p>
      <w:pPr>
        <w:pStyle w:val="Heading3"/>
      </w:pPr>
      <w:r>
        <w:t>21.3.</w:t>
      </w:r>
    </w:p>
    <w:p>
      <w:r>
        <w:t>До подтверждения платной операции Пользователю должна быть показана актуальная применимая стоимость.</w:t>
      </w:r>
    </w:p>
    <w:p>
      <w:pPr>
        <w:pStyle w:val="Heading3"/>
      </w:pPr>
      <w:r>
        <w:t>21.4.</w:t>
      </w:r>
    </w:p>
    <w:p>
      <w:r>
        <w:t>При выявлении расхождения Пользователь вправе обратиться:</w:t>
      </w:r>
    </w:p>
    <w:p>
      <w:r>
        <w:t>`support@tunyx.ru`</w:t>
      </w:r>
    </w:p>
    <w:p>
      <w:r>
        <w:t>или:</w:t>
      </w:r>
    </w:p>
    <w:p>
      <w:r>
        <w:t>`legal@tunyx.ru`</w:t>
      </w:r>
    </w:p>
    <w:p>
      <w:r>
        <w:t>---</w:t>
      </w:r>
    </w:p>
    <w:p>
      <w:pPr>
        <w:pStyle w:val="Heading1"/>
      </w:pPr>
      <w:r>
        <w:t>22. Изменение настоящего документа</w:t>
      </w:r>
    </w:p>
    <w:p>
      <w:pPr>
        <w:pStyle w:val="Heading3"/>
      </w:pPr>
      <w:r>
        <w:t>22.1.</w:t>
      </w:r>
    </w:p>
    <w:p>
      <w:r>
        <w:t>Исполнитель вправе изменять настоящие Правила тарифов в связи с:</w:t>
      </w:r>
    </w:p>
    <w:p>
      <w:pPr>
        <w:pStyle w:val="ListBullet"/>
      </w:pPr>
      <w:r>
        <w:t>изменением цен;</w:t>
      </w:r>
    </w:p>
    <w:p>
      <w:pPr>
        <w:pStyle w:val="ListBullet"/>
      </w:pPr>
      <w:r>
        <w:t>изменением функциональности;</w:t>
      </w:r>
    </w:p>
    <w:p>
      <w:pPr>
        <w:pStyle w:val="ListBullet"/>
      </w:pPr>
      <w:r>
        <w:t>изменением лимитов;</w:t>
      </w:r>
    </w:p>
    <w:p>
      <w:pPr>
        <w:pStyle w:val="ListBullet"/>
      </w:pPr>
      <w:r>
        <w:t>развитием Tunyx;</w:t>
      </w:r>
    </w:p>
    <w:p>
      <w:pPr>
        <w:pStyle w:val="ListBullet"/>
      </w:pPr>
      <w:r>
        <w:t>изменением законодательства;</w:t>
      </w:r>
    </w:p>
    <w:p>
      <w:pPr>
        <w:pStyle w:val="ListBullet"/>
      </w:pPr>
      <w:r>
        <w:t>запуском новых Тарифов.</w:t>
      </w:r>
    </w:p>
    <w:p>
      <w:pPr>
        <w:pStyle w:val="Heading3"/>
      </w:pPr>
      <w:r>
        <w:t>22.2.</w:t>
      </w:r>
    </w:p>
    <w:p>
      <w:r>
        <w:t>Новая редакция публикуется на Сайте.</w:t>
      </w:r>
    </w:p>
    <w:p>
      <w:pPr>
        <w:pStyle w:val="Heading3"/>
      </w:pPr>
      <w:r>
        <w:t>22.3.</w:t>
      </w:r>
    </w:p>
    <w:p>
      <w:r>
        <w:t>В новой редакции указывается дата её действия.</w:t>
      </w:r>
    </w:p>
    <w:p>
      <w:pPr>
        <w:pStyle w:val="Heading3"/>
      </w:pPr>
      <w:r>
        <w:t>22.4.</w:t>
      </w:r>
    </w:p>
    <w:p>
      <w:r>
        <w:t>Изменения применяются к будущим отношениям и будущим периодам в порядке, установленном:</w:t>
      </w:r>
    </w:p>
    <w:p>
      <w:pPr>
        <w:pStyle w:val="ListBullet"/>
      </w:pPr>
      <w:r>
        <w:t>Публичной офертой;</w:t>
      </w:r>
    </w:p>
    <w:p>
      <w:pPr>
        <w:pStyle w:val="ListBullet"/>
      </w:pPr>
      <w:r>
        <w:t>настоящим документом;</w:t>
      </w:r>
    </w:p>
    <w:p>
      <w:pPr>
        <w:pStyle w:val="ListBullet"/>
      </w:pPr>
      <w:r>
        <w:t>обязательными нормами законодательства.</w:t>
      </w:r>
    </w:p>
    <w:p>
      <w:pPr>
        <w:pStyle w:val="Heading3"/>
      </w:pPr>
      <w:r>
        <w:t>22.5.</w:t>
      </w:r>
    </w:p>
    <w:p>
      <w:r>
        <w:t>Исполнитель не вправе использовать изменение настоящего документа для произвольного изменения задним числом уже успешно оплаченной стоимости завершённого платежа.</w:t>
      </w:r>
    </w:p>
    <w:p>
      <w:r>
        <w:t>---</w:t>
      </w:r>
    </w:p>
    <w:p>
      <w:pPr>
        <w:pStyle w:val="Heading1"/>
      </w:pPr>
      <w:r>
        <w:t>23. Контакты</w:t>
      </w:r>
    </w:p>
    <w:p>
      <w:pPr>
        <w:pStyle w:val="Heading2"/>
      </w:pPr>
      <w:r>
        <w:t>23.1. Технические вопросы</w:t>
      </w:r>
    </w:p>
    <w:p>
      <w:r>
        <w:t>`support@tunyx.ru`</w:t>
      </w:r>
    </w:p>
    <w:p>
      <w:pPr>
        <w:pStyle w:val="Heading2"/>
      </w:pPr>
      <w:r>
        <w:t>23.2. Претензии и юридические обращения</w:t>
      </w:r>
    </w:p>
    <w:p>
      <w:r>
        <w:t>`legal@tunyx.ru`</w:t>
      </w:r>
    </w:p>
    <w:p>
      <w:pPr>
        <w:pStyle w:val="Heading2"/>
      </w:pPr>
      <w:r>
        <w:t>23.3. Служебные автоматические сообщения</w:t>
      </w:r>
    </w:p>
    <w:p>
      <w:r>
        <w:t>`no-reply@tunyx.ru`</w:t>
      </w:r>
    </w:p>
    <w:p>
      <w:pPr>
        <w:pStyle w:val="Heading3"/>
      </w:pPr>
      <w:r>
        <w:t>23.4.</w:t>
      </w:r>
    </w:p>
    <w:p>
      <w:r>
        <w:t>Адрес `no-reply@tunyx.ru` используется для автоматических служебных сообщений и не заменяет адреса, предназначенные для обращений Пользователей.</w:t>
      </w:r>
    </w:p>
    <w:p>
      <w:r>
        <w:t>---</w:t>
      </w:r>
    </w:p>
    <w:p>
      <w:pPr>
        <w:pStyle w:val="Heading1"/>
      </w:pPr>
      <w:r>
        <w:t>24. Сведения об Исполнителе</w:t>
      </w:r>
    </w:p>
    <w:p>
      <w:r>
        <w:rPr>
          <w:b/>
        </w:rPr>
        <w:t>Исполнитель:</w:t>
      </w:r>
      <w:r>
        <w:t xml:space="preserve"> Коршунов Федор Михайлович</w:t>
      </w:r>
    </w:p>
    <w:p>
      <w:r>
        <w:rPr>
          <w:b/>
        </w:rPr>
        <w:t>Статус:</w:t>
      </w:r>
      <w:r>
        <w:t xml:space="preserve"> физическое лицо, применяющее специальный налоговый режим «Налог на профессиональный доход»</w:t>
      </w:r>
    </w:p>
    <w:p>
      <w:r>
        <w:rPr>
          <w:b/>
        </w:rPr>
        <w:t>ИНН:</w:t>
      </w:r>
      <w:r>
        <w:t xml:space="preserve"> 471515088067</w:t>
      </w:r>
    </w:p>
    <w:p>
      <w:r>
        <w:rPr>
          <w:b/>
        </w:rPr>
        <w:t>Место осуществления деятельности:</w:t>
      </w:r>
      <w:r>
        <w:t xml:space="preserve"> Российская Федерация, г. Санкт-Петербург</w:t>
      </w:r>
    </w:p>
    <w:p>
      <w:r>
        <w:rPr>
          <w:b/>
        </w:rPr>
        <w:t>Сайт:</w:t>
      </w:r>
      <w:r>
        <w:t xml:space="preserve"> </w:t>
      </w:r>
      <w:fldSimple w:instr="HYPERLINK &quot;https://tunyx.ru/&quot;">
        <w:r>
          <w:t>`https://tunyx.ru/`</w:t>
        </w:r>
      </w:fldSimple>
    </w:p>
    <w:p>
      <w:r>
        <w:rPr>
          <w:b/>
        </w:rPr>
        <w:t>Техническая поддержка:</w:t>
      </w:r>
      <w:r>
        <w:t xml:space="preserve"> `support@tunyx.ru`</w:t>
      </w:r>
    </w:p>
    <w:p>
      <w:r>
        <w:rPr>
          <w:b/>
        </w:rPr>
        <w:t>Юридические обращения и претензии:</w:t>
      </w:r>
      <w:r>
        <w:t xml:space="preserve"> `legal@tunyx.ru`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dc:identifier/>
  <dc:language/>
  <cp:version/>
  <cp:lastPrinted>2000-01-01T00:00:00Z</cp:lastPrinted>
</cp:coreProperties>
</file>